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CD4F79" w14:textId="05742435" w:rsidR="00236EDB" w:rsidRPr="002D55C4" w:rsidRDefault="00236EDB" w:rsidP="008B2307">
      <w:pPr>
        <w:spacing w:after="80" w:line="276" w:lineRule="auto"/>
        <w:jc w:val="right"/>
        <w:rPr>
          <w:rFonts w:ascii="Times New Roman" w:hAnsi="Times New Roman"/>
          <w:szCs w:val="22"/>
        </w:rPr>
      </w:pPr>
      <w:bookmarkStart w:id="0" w:name="_GoBack"/>
      <w:bookmarkEnd w:id="0"/>
      <w:r w:rsidRPr="002D55C4">
        <w:rPr>
          <w:noProof/>
          <w:szCs w:val="22"/>
        </w:rPr>
        <w:drawing>
          <wp:anchor distT="0" distB="0" distL="114300" distR="114300" simplePos="0" relativeHeight="251659264" behindDoc="0" locked="0" layoutInCell="1" allowOverlap="1" wp14:anchorId="16AD7A0B" wp14:editId="345D0D0E">
            <wp:simplePos x="0" y="0"/>
            <wp:positionH relativeFrom="column">
              <wp:posOffset>-662077</wp:posOffset>
            </wp:positionH>
            <wp:positionV relativeFrom="paragraph">
              <wp:posOffset>-1113155</wp:posOffset>
            </wp:positionV>
            <wp:extent cx="2699385" cy="946150"/>
            <wp:effectExtent l="0" t="0" r="5715" b="6350"/>
            <wp:wrapNone/>
            <wp:docPr id="1" name="Picture 1" descr="manoalef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oaleft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9385" cy="9461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55C4">
        <w:rPr>
          <w:rFonts w:ascii="Times New Roman" w:hAnsi="Times New Roman"/>
          <w:szCs w:val="22"/>
        </w:rPr>
        <w:fldChar w:fldCharType="begin"/>
      </w:r>
      <w:r w:rsidRPr="002D55C4">
        <w:rPr>
          <w:rFonts w:ascii="Times New Roman" w:hAnsi="Times New Roman"/>
          <w:szCs w:val="22"/>
        </w:rPr>
        <w:instrText xml:space="preserve"> DATE  \@ "MMMM d, yyyy" </w:instrText>
      </w:r>
      <w:r w:rsidRPr="002D55C4">
        <w:rPr>
          <w:rFonts w:ascii="Times New Roman" w:hAnsi="Times New Roman"/>
          <w:szCs w:val="22"/>
        </w:rPr>
        <w:fldChar w:fldCharType="separate"/>
      </w:r>
      <w:r w:rsidR="00AA7DE1">
        <w:rPr>
          <w:rFonts w:ascii="Times New Roman" w:hAnsi="Times New Roman"/>
          <w:noProof/>
          <w:szCs w:val="22"/>
        </w:rPr>
        <w:t>November 28, 2023</w:t>
      </w:r>
      <w:r w:rsidRPr="002D55C4">
        <w:rPr>
          <w:rFonts w:ascii="Times New Roman" w:hAnsi="Times New Roman"/>
          <w:szCs w:val="22"/>
        </w:rPr>
        <w:fldChar w:fldCharType="end"/>
      </w:r>
    </w:p>
    <w:p w14:paraId="3019D1FB" w14:textId="77777777" w:rsidR="005126DD" w:rsidRPr="002D55C4" w:rsidRDefault="005126DD" w:rsidP="008B2307">
      <w:pPr>
        <w:spacing w:after="80" w:line="276" w:lineRule="auto"/>
        <w:jc w:val="both"/>
        <w:rPr>
          <w:rFonts w:ascii="Times New Roman" w:hAnsi="Times New Roman"/>
          <w:szCs w:val="22"/>
        </w:rPr>
      </w:pPr>
    </w:p>
    <w:p w14:paraId="47E1ED73" w14:textId="77777777" w:rsidR="005126DD" w:rsidRPr="002D55C4" w:rsidRDefault="005126DD" w:rsidP="008B2307">
      <w:pPr>
        <w:spacing w:after="80" w:line="276" w:lineRule="auto"/>
        <w:jc w:val="both"/>
        <w:rPr>
          <w:rFonts w:ascii="Times New Roman" w:hAnsi="Times New Roman"/>
          <w:szCs w:val="22"/>
        </w:rPr>
      </w:pPr>
    </w:p>
    <w:p w14:paraId="0DBD3219" w14:textId="701A9C0F" w:rsidR="00236EDB" w:rsidRPr="002D55C4" w:rsidRDefault="00236EDB" w:rsidP="008B2307">
      <w:pPr>
        <w:spacing w:after="80" w:line="276" w:lineRule="auto"/>
        <w:jc w:val="both"/>
        <w:rPr>
          <w:rFonts w:ascii="Times New Roman" w:hAnsi="Times New Roman"/>
          <w:szCs w:val="22"/>
        </w:rPr>
      </w:pPr>
      <w:r w:rsidRPr="002D55C4">
        <w:rPr>
          <w:rFonts w:ascii="Times New Roman" w:hAnsi="Times New Roman"/>
          <w:szCs w:val="22"/>
        </w:rPr>
        <w:t xml:space="preserve">Dear Executive Editors </w:t>
      </w:r>
    </w:p>
    <w:p w14:paraId="2E37B117" w14:textId="77777777" w:rsidR="00236EDB" w:rsidRPr="002D55C4" w:rsidRDefault="00236EDB" w:rsidP="008B2307">
      <w:pPr>
        <w:spacing w:after="80" w:line="276" w:lineRule="auto"/>
        <w:jc w:val="both"/>
        <w:rPr>
          <w:rFonts w:ascii="Times New Roman" w:hAnsi="Times New Roman"/>
          <w:szCs w:val="22"/>
        </w:rPr>
      </w:pPr>
      <w:r w:rsidRPr="002D55C4">
        <w:rPr>
          <w:rFonts w:ascii="Times New Roman" w:hAnsi="Times New Roman"/>
          <w:szCs w:val="22"/>
        </w:rPr>
        <w:t>Dr. Nathalie Weickgenannt,</w:t>
      </w:r>
    </w:p>
    <w:p w14:paraId="751DD9F3" w14:textId="78B34033" w:rsidR="00236EDB" w:rsidRPr="002D55C4" w:rsidRDefault="00236EDB" w:rsidP="008B2307">
      <w:pPr>
        <w:spacing w:after="80" w:line="276" w:lineRule="auto"/>
        <w:jc w:val="both"/>
        <w:rPr>
          <w:rFonts w:ascii="Times New Roman" w:hAnsi="Times New Roman"/>
          <w:szCs w:val="22"/>
        </w:rPr>
      </w:pPr>
      <w:r w:rsidRPr="002D55C4">
        <w:rPr>
          <w:rFonts w:ascii="Times New Roman" w:hAnsi="Times New Roman"/>
          <w:szCs w:val="22"/>
        </w:rPr>
        <w:t>Dr. Frank Maaß</w:t>
      </w:r>
      <w:r w:rsidRPr="002D55C4">
        <w:rPr>
          <w:rFonts w:ascii="Times New Roman" w:hAnsi="Times New Roman"/>
          <w:szCs w:val="22"/>
        </w:rPr>
        <w:tab/>
      </w:r>
    </w:p>
    <w:p w14:paraId="3524F856" w14:textId="2EE6C9FF" w:rsidR="005126DD" w:rsidRPr="002D55C4" w:rsidRDefault="005126DD" w:rsidP="008B2307">
      <w:pPr>
        <w:spacing w:after="80" w:line="276" w:lineRule="auto"/>
        <w:jc w:val="center"/>
        <w:rPr>
          <w:rFonts w:ascii="Times New Roman" w:hAnsi="Times New Roman"/>
          <w:szCs w:val="22"/>
        </w:rPr>
      </w:pPr>
      <w:r w:rsidRPr="002D55C4">
        <w:rPr>
          <w:rFonts w:ascii="Times New Roman" w:hAnsi="Times New Roman"/>
          <w:szCs w:val="22"/>
        </w:rPr>
        <w:t>Article No. 202315147</w:t>
      </w:r>
    </w:p>
    <w:p w14:paraId="32DD5258" w14:textId="6E7F6968" w:rsidR="00952971" w:rsidRPr="002D55C4" w:rsidRDefault="00952971" w:rsidP="008B2307">
      <w:pPr>
        <w:spacing w:before="240" w:after="80" w:line="276" w:lineRule="auto"/>
        <w:jc w:val="both"/>
        <w:rPr>
          <w:rFonts w:ascii="Times New Roman" w:hAnsi="Times New Roman"/>
          <w:bCs/>
          <w:iCs/>
          <w:szCs w:val="22"/>
        </w:rPr>
      </w:pPr>
      <w:r w:rsidRPr="002D55C4">
        <w:rPr>
          <w:rFonts w:ascii="Times New Roman" w:hAnsi="Times New Roman"/>
          <w:szCs w:val="22"/>
        </w:rPr>
        <w:t xml:space="preserve">Enclosed please find our </w:t>
      </w:r>
      <w:r w:rsidR="005126DD" w:rsidRPr="002D55C4">
        <w:rPr>
          <w:rFonts w:ascii="Times New Roman" w:hAnsi="Times New Roman"/>
          <w:b/>
          <w:szCs w:val="22"/>
        </w:rPr>
        <w:t xml:space="preserve">revised </w:t>
      </w:r>
      <w:r w:rsidR="005126DD" w:rsidRPr="002D55C4">
        <w:rPr>
          <w:rFonts w:ascii="Times New Roman" w:hAnsi="Times New Roman"/>
          <w:szCs w:val="22"/>
        </w:rPr>
        <w:t>r</w:t>
      </w:r>
      <w:r w:rsidRPr="002D55C4">
        <w:rPr>
          <w:rFonts w:ascii="Times New Roman" w:hAnsi="Times New Roman"/>
          <w:szCs w:val="22"/>
        </w:rPr>
        <w:t xml:space="preserve">esearch </w:t>
      </w:r>
      <w:r w:rsidR="005126DD" w:rsidRPr="002D55C4">
        <w:rPr>
          <w:rFonts w:ascii="Times New Roman" w:hAnsi="Times New Roman"/>
          <w:szCs w:val="22"/>
        </w:rPr>
        <w:t>a</w:t>
      </w:r>
      <w:r w:rsidRPr="002D55C4">
        <w:rPr>
          <w:rFonts w:ascii="Times New Roman" w:hAnsi="Times New Roman"/>
          <w:szCs w:val="22"/>
        </w:rPr>
        <w:t>rticle</w:t>
      </w:r>
      <w:r w:rsidR="005126DD" w:rsidRPr="002D55C4">
        <w:rPr>
          <w:rFonts w:ascii="Times New Roman" w:hAnsi="Times New Roman"/>
          <w:szCs w:val="22"/>
        </w:rPr>
        <w:t xml:space="preserve"> No. 202315147</w:t>
      </w:r>
      <w:r w:rsidRPr="002D55C4">
        <w:rPr>
          <w:rFonts w:ascii="Times New Roman" w:hAnsi="Times New Roman"/>
          <w:szCs w:val="22"/>
        </w:rPr>
        <w:t xml:space="preserve"> entitled ‘One Collision – Two Substituents: Gas-Phase Preparation of Xylenes under Single-Collision Conditions’ for the </w:t>
      </w:r>
      <w:r w:rsidRPr="002D55C4">
        <w:rPr>
          <w:rFonts w:ascii="Times New Roman" w:hAnsi="Times New Roman"/>
          <w:iCs/>
          <w:szCs w:val="22"/>
        </w:rPr>
        <w:t xml:space="preserve">journal of the German Chemical Society – </w:t>
      </w:r>
      <w:r w:rsidR="0054625C" w:rsidRPr="002D55C4">
        <w:rPr>
          <w:rFonts w:ascii="Times New Roman" w:hAnsi="Times New Roman"/>
          <w:i/>
          <w:iCs/>
          <w:szCs w:val="22"/>
        </w:rPr>
        <w:t>Angewandte Chemie International Edition</w:t>
      </w:r>
      <w:r w:rsidRPr="002D55C4">
        <w:rPr>
          <w:rFonts w:ascii="Times New Roman" w:hAnsi="Times New Roman"/>
          <w:iCs/>
          <w:szCs w:val="22"/>
        </w:rPr>
        <w:t xml:space="preserve">. </w:t>
      </w:r>
      <w:r w:rsidR="00B67BBB" w:rsidRPr="002D55C4">
        <w:rPr>
          <w:rFonts w:ascii="Times New Roman" w:hAnsi="Times New Roman"/>
          <w:iCs/>
          <w:szCs w:val="22"/>
        </w:rPr>
        <w:t xml:space="preserve">All </w:t>
      </w:r>
      <w:r w:rsidR="00B67BBB" w:rsidRPr="002D55C4">
        <w:rPr>
          <w:rFonts w:ascii="Times New Roman" w:hAnsi="Times New Roman"/>
          <w:bCs/>
          <w:szCs w:val="22"/>
        </w:rPr>
        <w:t>changes made to the text during revision were highlighted in yellow.</w:t>
      </w:r>
    </w:p>
    <w:p w14:paraId="12704E54" w14:textId="1C23F209" w:rsidR="005126DD" w:rsidRDefault="000A6DDD" w:rsidP="008B2307">
      <w:pPr>
        <w:spacing w:before="240" w:after="80" w:line="276" w:lineRule="auto"/>
        <w:jc w:val="both"/>
        <w:rPr>
          <w:rFonts w:ascii="Times New Roman" w:hAnsi="Times New Roman"/>
          <w:bCs/>
          <w:szCs w:val="22"/>
        </w:rPr>
      </w:pPr>
      <w:r w:rsidRPr="000A6DDD">
        <w:rPr>
          <w:rFonts w:ascii="Times New Roman" w:hAnsi="Times New Roman"/>
          <w:bCs/>
          <w:szCs w:val="22"/>
        </w:rPr>
        <w:t>We sincerely thank the editor and reviewers for taking the time to review our manuscript and providing constructive feedback to improve our manuscript. We have revised the manuscript accordingly by following the reviewers’ suggestion</w:t>
      </w:r>
      <w:r>
        <w:rPr>
          <w:rFonts w:ascii="Times New Roman" w:hAnsi="Times New Roman"/>
          <w:bCs/>
          <w:szCs w:val="22"/>
        </w:rPr>
        <w:t>s</w:t>
      </w:r>
      <w:r w:rsidRPr="000A6DDD">
        <w:rPr>
          <w:rFonts w:ascii="Times New Roman" w:hAnsi="Times New Roman"/>
          <w:bCs/>
          <w:szCs w:val="22"/>
        </w:rPr>
        <w:t>. Below are the original comments from</w:t>
      </w:r>
      <w:r>
        <w:rPr>
          <w:rFonts w:ascii="Times New Roman" w:hAnsi="Times New Roman"/>
          <w:bCs/>
          <w:szCs w:val="22"/>
        </w:rPr>
        <w:t xml:space="preserve"> the editor and</w:t>
      </w:r>
      <w:r w:rsidRPr="000A6DDD">
        <w:rPr>
          <w:rFonts w:ascii="Times New Roman" w:hAnsi="Times New Roman"/>
          <w:bCs/>
          <w:szCs w:val="22"/>
        </w:rPr>
        <w:t xml:space="preserve"> reviewers</w:t>
      </w:r>
      <w:r>
        <w:rPr>
          <w:rFonts w:ascii="Times New Roman" w:hAnsi="Times New Roman"/>
          <w:bCs/>
          <w:szCs w:val="22"/>
        </w:rPr>
        <w:t xml:space="preserve"> (</w:t>
      </w:r>
      <w:r w:rsidRPr="000A6DDD">
        <w:rPr>
          <w:rFonts w:ascii="Times New Roman" w:hAnsi="Times New Roman"/>
          <w:bCs/>
          <w:i/>
          <w:iCs/>
          <w:szCs w:val="22"/>
        </w:rPr>
        <w:t>italics</w:t>
      </w:r>
      <w:r>
        <w:rPr>
          <w:rFonts w:ascii="Times New Roman" w:hAnsi="Times New Roman"/>
          <w:bCs/>
          <w:szCs w:val="22"/>
        </w:rPr>
        <w:t xml:space="preserve">) </w:t>
      </w:r>
      <w:r w:rsidRPr="000A6DDD">
        <w:rPr>
          <w:rFonts w:ascii="Times New Roman" w:hAnsi="Times New Roman"/>
          <w:bCs/>
          <w:szCs w:val="22"/>
        </w:rPr>
        <w:t xml:space="preserve">and our </w:t>
      </w:r>
      <w:r w:rsidR="005126DD" w:rsidRPr="002D55C4">
        <w:rPr>
          <w:rFonts w:ascii="Times New Roman" w:hAnsi="Times New Roman"/>
          <w:bCs/>
          <w:szCs w:val="22"/>
        </w:rPr>
        <w:t>point-by-point response</w:t>
      </w:r>
      <w:r w:rsidR="00B67BBB" w:rsidRPr="002D55C4">
        <w:rPr>
          <w:rFonts w:ascii="Times New Roman" w:hAnsi="Times New Roman"/>
          <w:bCs/>
          <w:szCs w:val="22"/>
        </w:rPr>
        <w:t>:</w:t>
      </w:r>
      <w:r w:rsidR="005126DD" w:rsidRPr="002D55C4">
        <w:rPr>
          <w:rFonts w:ascii="Times New Roman" w:hAnsi="Times New Roman"/>
          <w:bCs/>
          <w:szCs w:val="22"/>
        </w:rPr>
        <w:t xml:space="preserve"> </w:t>
      </w:r>
    </w:p>
    <w:p w14:paraId="2B2BC43E" w14:textId="77777777" w:rsidR="000A6DDD" w:rsidRPr="002D55C4" w:rsidRDefault="000A6DDD" w:rsidP="008B2307">
      <w:pPr>
        <w:spacing w:before="240" w:after="80" w:line="276" w:lineRule="auto"/>
        <w:jc w:val="both"/>
        <w:rPr>
          <w:rFonts w:ascii="Times New Roman" w:hAnsi="Times New Roman"/>
          <w:bCs/>
          <w:szCs w:val="22"/>
        </w:rPr>
      </w:pPr>
    </w:p>
    <w:p w14:paraId="317F9A25" w14:textId="69F11525" w:rsidR="00952971" w:rsidRPr="002D55C4" w:rsidRDefault="00B67BBB" w:rsidP="008B2307">
      <w:pPr>
        <w:spacing w:after="80" w:line="276" w:lineRule="auto"/>
        <w:jc w:val="center"/>
        <w:rPr>
          <w:rFonts w:ascii="Times New Roman" w:hAnsi="Times New Roman"/>
          <w:b/>
          <w:bCs/>
          <w:szCs w:val="22"/>
        </w:rPr>
      </w:pPr>
      <w:r w:rsidRPr="002D55C4">
        <w:rPr>
          <w:rFonts w:ascii="Times New Roman" w:hAnsi="Times New Roman"/>
          <w:b/>
          <w:bCs/>
          <w:szCs w:val="22"/>
        </w:rPr>
        <w:t>Editor:</w:t>
      </w:r>
    </w:p>
    <w:p w14:paraId="57B88995" w14:textId="7DCFBA66" w:rsidR="00B67BBB" w:rsidRPr="00B67BBB" w:rsidRDefault="00B67BBB" w:rsidP="008B2307">
      <w:pPr>
        <w:spacing w:before="100" w:beforeAutospacing="1" w:after="100" w:afterAutospacing="1" w:line="276" w:lineRule="auto"/>
        <w:rPr>
          <w:rFonts w:ascii="Times New Roman" w:hAnsi="Times New Roman"/>
          <w:i/>
          <w:iCs/>
          <w:szCs w:val="22"/>
          <w:lang w:eastAsia="ru-RU"/>
        </w:rPr>
      </w:pPr>
      <w:r w:rsidRPr="00B67BBB">
        <w:rPr>
          <w:rFonts w:ascii="Times New Roman" w:hAnsi="Times New Roman"/>
          <w:i/>
          <w:iCs/>
          <w:szCs w:val="22"/>
          <w:lang w:eastAsia="ru-RU"/>
        </w:rPr>
        <w:t>Furthermore, the editorial office requires that you make the following checks/changes before uploading your revision:</w:t>
      </w:r>
    </w:p>
    <w:p w14:paraId="28EE0316" w14:textId="77777777" w:rsidR="00B67BBB" w:rsidRPr="000A6DDD" w:rsidRDefault="00B67BBB" w:rsidP="008B2307">
      <w:pPr>
        <w:numPr>
          <w:ilvl w:val="0"/>
          <w:numId w:val="6"/>
        </w:numPr>
        <w:tabs>
          <w:tab w:val="clear" w:pos="720"/>
          <w:tab w:val="num" w:pos="567"/>
        </w:tabs>
        <w:spacing w:before="100" w:beforeAutospacing="1" w:after="100" w:afterAutospacing="1" w:line="276" w:lineRule="auto"/>
        <w:ind w:left="284" w:hanging="284"/>
        <w:rPr>
          <w:rFonts w:ascii="Times New Roman" w:hAnsi="Times New Roman"/>
          <w:i/>
          <w:iCs/>
          <w:szCs w:val="22"/>
          <w:lang w:eastAsia="ru-RU"/>
        </w:rPr>
      </w:pPr>
      <w:r w:rsidRPr="00B67BBB">
        <w:rPr>
          <w:rFonts w:ascii="Times New Roman" w:hAnsi="Times New Roman"/>
          <w:i/>
          <w:iCs/>
          <w:szCs w:val="22"/>
          <w:lang w:eastAsia="ru-RU"/>
        </w:rPr>
        <w:t>Manuscripts generally benefit from careful re-reading before submitting the revised version.</w:t>
      </w:r>
    </w:p>
    <w:p w14:paraId="469F197E" w14:textId="2B02B5DF" w:rsidR="00B67BBB" w:rsidRPr="002D55C4" w:rsidRDefault="008B2307" w:rsidP="008B2307">
      <w:pPr>
        <w:tabs>
          <w:tab w:val="num" w:pos="567"/>
        </w:tabs>
        <w:spacing w:before="100" w:beforeAutospacing="1" w:line="276" w:lineRule="auto"/>
        <w:ind w:left="284" w:hanging="284"/>
        <w:rPr>
          <w:rFonts w:ascii="Times New Roman" w:hAnsi="Times New Roman"/>
          <w:b/>
          <w:bCs/>
          <w:szCs w:val="22"/>
          <w:lang w:eastAsia="ru-RU"/>
        </w:rPr>
      </w:pPr>
      <w:r>
        <w:rPr>
          <w:rFonts w:ascii="Times New Roman" w:hAnsi="Times New Roman"/>
          <w:b/>
          <w:bCs/>
          <w:szCs w:val="22"/>
          <w:lang w:eastAsia="ru-RU"/>
        </w:rPr>
        <w:tab/>
      </w:r>
      <w:r w:rsidR="00B67BBB" w:rsidRPr="002D55C4">
        <w:rPr>
          <w:rFonts w:ascii="Times New Roman" w:hAnsi="Times New Roman"/>
          <w:b/>
          <w:bCs/>
          <w:szCs w:val="22"/>
          <w:lang w:eastAsia="ru-RU"/>
        </w:rPr>
        <w:t>Response:</w:t>
      </w:r>
    </w:p>
    <w:p w14:paraId="05E5EDD0" w14:textId="2207E82E" w:rsidR="002D55C4" w:rsidRPr="002D55C4" w:rsidRDefault="008B2307" w:rsidP="008B2307">
      <w:pPr>
        <w:tabs>
          <w:tab w:val="num" w:pos="567"/>
        </w:tabs>
        <w:spacing w:after="100" w:afterAutospacing="1" w:line="276" w:lineRule="auto"/>
        <w:ind w:left="284" w:hanging="284"/>
        <w:rPr>
          <w:rFonts w:ascii="Times New Roman" w:hAnsi="Times New Roman"/>
          <w:b/>
          <w:bCs/>
          <w:szCs w:val="22"/>
          <w:lang w:eastAsia="ru-RU"/>
        </w:rPr>
      </w:pPr>
      <w:r>
        <w:rPr>
          <w:rFonts w:ascii="Times New Roman" w:hAnsi="Times New Roman"/>
          <w:szCs w:val="22"/>
        </w:rPr>
        <w:tab/>
      </w:r>
      <w:r w:rsidR="002D55C4" w:rsidRPr="002D55C4">
        <w:rPr>
          <w:rFonts w:ascii="Times New Roman" w:hAnsi="Times New Roman"/>
          <w:szCs w:val="22"/>
        </w:rPr>
        <w:t>The manuscript was carefully re-read before submitting the revised version.</w:t>
      </w:r>
    </w:p>
    <w:p w14:paraId="03E9632F" w14:textId="0174F1FF" w:rsidR="00B67BBB" w:rsidRPr="000A6DDD" w:rsidRDefault="00B67BBB" w:rsidP="008B2307">
      <w:pPr>
        <w:numPr>
          <w:ilvl w:val="0"/>
          <w:numId w:val="6"/>
        </w:numPr>
        <w:tabs>
          <w:tab w:val="clear" w:pos="720"/>
          <w:tab w:val="num" w:pos="567"/>
        </w:tabs>
        <w:spacing w:before="100" w:beforeAutospacing="1" w:after="100" w:afterAutospacing="1" w:line="276" w:lineRule="auto"/>
        <w:ind w:left="284" w:hanging="284"/>
        <w:rPr>
          <w:rFonts w:ascii="Times New Roman" w:hAnsi="Times New Roman"/>
          <w:i/>
          <w:iCs/>
          <w:szCs w:val="22"/>
          <w:lang w:eastAsia="ru-RU"/>
        </w:rPr>
      </w:pPr>
      <w:r w:rsidRPr="00B67BBB">
        <w:rPr>
          <w:rFonts w:ascii="Times New Roman" w:hAnsi="Times New Roman"/>
          <w:i/>
          <w:iCs/>
          <w:szCs w:val="22"/>
          <w:lang w:eastAsia="ru-RU"/>
        </w:rPr>
        <w:t>Please obtain copyright permission information in the figure caption for any images that have not been created originally for this manuscript. Please add the copyright statements to the caption of reprinted/adapted graphics, as per the requirements of the original publisher. The reuse license can often be obtained for free from the webpage of the original article, including your own non-open access publications.</w:t>
      </w:r>
    </w:p>
    <w:p w14:paraId="011BF429" w14:textId="71176ECE" w:rsidR="002D55C4" w:rsidRPr="002D55C4" w:rsidRDefault="008B2307" w:rsidP="008B2307">
      <w:pPr>
        <w:tabs>
          <w:tab w:val="num" w:pos="284"/>
        </w:tabs>
        <w:spacing w:before="100" w:beforeAutospacing="1" w:line="276" w:lineRule="auto"/>
        <w:rPr>
          <w:rFonts w:ascii="Times New Roman" w:hAnsi="Times New Roman"/>
          <w:b/>
          <w:bCs/>
          <w:szCs w:val="22"/>
          <w:lang w:eastAsia="ru-RU"/>
        </w:rPr>
      </w:pPr>
      <w:r>
        <w:rPr>
          <w:rFonts w:ascii="Times New Roman" w:hAnsi="Times New Roman"/>
          <w:b/>
          <w:bCs/>
          <w:szCs w:val="22"/>
          <w:lang w:eastAsia="ru-RU"/>
        </w:rPr>
        <w:tab/>
      </w:r>
      <w:r w:rsidR="002D55C4" w:rsidRPr="002D55C4">
        <w:rPr>
          <w:rFonts w:ascii="Times New Roman" w:hAnsi="Times New Roman"/>
          <w:b/>
          <w:bCs/>
          <w:szCs w:val="22"/>
          <w:lang w:eastAsia="ru-RU"/>
        </w:rPr>
        <w:t>Response:</w:t>
      </w:r>
    </w:p>
    <w:p w14:paraId="579DA0AB" w14:textId="77777777" w:rsidR="002D55C4" w:rsidRPr="002D55C4" w:rsidRDefault="002D55C4" w:rsidP="008B2307">
      <w:pPr>
        <w:spacing w:before="100" w:beforeAutospacing="1" w:after="100" w:afterAutospacing="1" w:line="276" w:lineRule="auto"/>
        <w:ind w:firstLine="284"/>
        <w:rPr>
          <w:rFonts w:ascii="Times New Roman" w:hAnsi="Times New Roman"/>
          <w:szCs w:val="22"/>
          <w:lang w:eastAsia="ru-RU"/>
        </w:rPr>
      </w:pPr>
      <w:r w:rsidRPr="002D55C4">
        <w:rPr>
          <w:rFonts w:ascii="Times New Roman" w:hAnsi="Times New Roman"/>
          <w:szCs w:val="22"/>
        </w:rPr>
        <w:t>No copyright permission is required.</w:t>
      </w:r>
    </w:p>
    <w:p w14:paraId="2B8EAF68" w14:textId="0D42D2CC" w:rsidR="00B67BBB" w:rsidRPr="000A6DDD" w:rsidRDefault="00B67BBB" w:rsidP="008B2307">
      <w:pPr>
        <w:numPr>
          <w:ilvl w:val="0"/>
          <w:numId w:val="6"/>
        </w:numPr>
        <w:tabs>
          <w:tab w:val="clear" w:pos="720"/>
          <w:tab w:val="num" w:pos="567"/>
        </w:tabs>
        <w:spacing w:before="100" w:beforeAutospacing="1" w:after="100" w:afterAutospacing="1" w:line="276" w:lineRule="auto"/>
        <w:ind w:left="284" w:hanging="284"/>
        <w:rPr>
          <w:rFonts w:ascii="Times New Roman" w:hAnsi="Times New Roman"/>
          <w:i/>
          <w:iCs/>
          <w:szCs w:val="22"/>
          <w:lang w:eastAsia="ru-RU"/>
        </w:rPr>
      </w:pPr>
      <w:r w:rsidRPr="00B67BBB">
        <w:rPr>
          <w:rFonts w:ascii="Times New Roman" w:hAnsi="Times New Roman"/>
          <w:i/>
          <w:iCs/>
          <w:szCs w:val="22"/>
          <w:lang w:eastAsia="ru-RU"/>
        </w:rPr>
        <w:lastRenderedPageBreak/>
        <w:t xml:space="preserve">Correct the format of your references. Authors should be listed in the form A. B. Smith, P. Jones, followed by the journal name in italics, the year (in bold), volume (if applicable, in italics), then page or article number. If present, please remove the article titles (but not from books!) and DOI Numbers from the reference citations for journals. (For example: [1]a)P. Gao, W. Pan, N. Li, B. Tang, Chem. Sci. </w:t>
      </w:r>
      <w:r w:rsidRPr="00B67BBB">
        <w:rPr>
          <w:rFonts w:ascii="Times New Roman" w:hAnsi="Times New Roman"/>
          <w:b/>
          <w:bCs/>
          <w:i/>
          <w:iCs/>
          <w:szCs w:val="22"/>
          <w:lang w:eastAsia="ru-RU"/>
        </w:rPr>
        <w:t>2019</w:t>
      </w:r>
      <w:r w:rsidRPr="00B67BBB">
        <w:rPr>
          <w:rFonts w:ascii="Times New Roman" w:hAnsi="Times New Roman"/>
          <w:i/>
          <w:iCs/>
          <w:szCs w:val="22"/>
          <w:lang w:eastAsia="ru-RU"/>
        </w:rPr>
        <w:t xml:space="preserve">, 10, 6035-6071.); b) J. Liu, Z. Cui, Bioconjugate Chem. </w:t>
      </w:r>
      <w:r w:rsidRPr="00B67BBB">
        <w:rPr>
          <w:rFonts w:ascii="Times New Roman" w:hAnsi="Times New Roman"/>
          <w:b/>
          <w:bCs/>
          <w:i/>
          <w:iCs/>
          <w:szCs w:val="22"/>
          <w:lang w:eastAsia="ru-RU"/>
        </w:rPr>
        <w:t>2020</w:t>
      </w:r>
      <w:r w:rsidRPr="00B67BBB">
        <w:rPr>
          <w:rFonts w:ascii="Times New Roman" w:hAnsi="Times New Roman"/>
          <w:i/>
          <w:iCs/>
          <w:szCs w:val="22"/>
          <w:lang w:eastAsia="ru-RU"/>
        </w:rPr>
        <w:t>, 31, 1587-1595.)</w:t>
      </w:r>
    </w:p>
    <w:p w14:paraId="6CA4E6C3" w14:textId="7507A7C2" w:rsidR="002D55C4" w:rsidRPr="002D55C4" w:rsidRDefault="002D55C4" w:rsidP="008B2307">
      <w:pPr>
        <w:spacing w:before="100" w:beforeAutospacing="1" w:line="276" w:lineRule="auto"/>
        <w:ind w:firstLine="284"/>
        <w:rPr>
          <w:rFonts w:ascii="Times New Roman" w:hAnsi="Times New Roman"/>
          <w:b/>
          <w:bCs/>
          <w:szCs w:val="22"/>
          <w:lang w:eastAsia="ru-RU"/>
        </w:rPr>
      </w:pPr>
      <w:r w:rsidRPr="002D55C4">
        <w:rPr>
          <w:rFonts w:ascii="Times New Roman" w:hAnsi="Times New Roman"/>
          <w:b/>
          <w:bCs/>
          <w:szCs w:val="22"/>
          <w:lang w:eastAsia="ru-RU"/>
        </w:rPr>
        <w:t>Response:</w:t>
      </w:r>
    </w:p>
    <w:p w14:paraId="44722BF8" w14:textId="44779BF1" w:rsidR="002D55C4" w:rsidRPr="00B67BBB" w:rsidRDefault="002D55C4" w:rsidP="008B2307">
      <w:pPr>
        <w:spacing w:after="100" w:afterAutospacing="1" w:line="276" w:lineRule="auto"/>
        <w:ind w:firstLine="284"/>
        <w:rPr>
          <w:rFonts w:ascii="Times New Roman" w:hAnsi="Times New Roman"/>
          <w:szCs w:val="22"/>
        </w:rPr>
      </w:pPr>
      <w:r w:rsidRPr="002D55C4">
        <w:rPr>
          <w:rFonts w:ascii="Times New Roman" w:hAnsi="Times New Roman"/>
          <w:szCs w:val="22"/>
        </w:rPr>
        <w:t xml:space="preserve">Format of the references is corrected in the revised version. </w:t>
      </w:r>
    </w:p>
    <w:p w14:paraId="1BEBFE80" w14:textId="3BA6548D" w:rsidR="00B67BBB" w:rsidRPr="000A6DDD" w:rsidRDefault="00B67BBB" w:rsidP="008B2307">
      <w:pPr>
        <w:numPr>
          <w:ilvl w:val="0"/>
          <w:numId w:val="6"/>
        </w:numPr>
        <w:tabs>
          <w:tab w:val="clear" w:pos="720"/>
          <w:tab w:val="num" w:pos="567"/>
        </w:tabs>
        <w:spacing w:before="100" w:beforeAutospacing="1" w:after="100" w:afterAutospacing="1" w:line="276" w:lineRule="auto"/>
        <w:ind w:left="284" w:hanging="284"/>
        <w:rPr>
          <w:rFonts w:ascii="Times New Roman" w:hAnsi="Times New Roman"/>
          <w:i/>
          <w:iCs/>
          <w:szCs w:val="22"/>
          <w:lang w:val="ru-RU" w:eastAsia="ru-RU"/>
        </w:rPr>
      </w:pPr>
      <w:r w:rsidRPr="00B67BBB">
        <w:rPr>
          <w:rFonts w:ascii="Times New Roman" w:hAnsi="Times New Roman"/>
          <w:i/>
          <w:iCs/>
          <w:szCs w:val="22"/>
          <w:lang w:eastAsia="ru-RU"/>
        </w:rPr>
        <w:t xml:space="preserve">Check your references carefully. Some are missing information (for example, year, volume, page numbers, or article numbers). Page numbers given as 1-5 or 1-12 are probably not the correct citation and should be replaced by an article number. </w:t>
      </w:r>
      <w:r w:rsidRPr="00B67BBB">
        <w:rPr>
          <w:rFonts w:ascii="Times New Roman" w:hAnsi="Times New Roman"/>
          <w:i/>
          <w:iCs/>
          <w:szCs w:val="22"/>
          <w:lang w:val="ru-RU" w:eastAsia="ru-RU"/>
        </w:rPr>
        <w:t>(For example see Ref. 5)</w:t>
      </w:r>
    </w:p>
    <w:p w14:paraId="7CAAC2D1" w14:textId="77777777" w:rsidR="002D55C4" w:rsidRPr="002D55C4" w:rsidRDefault="002D55C4" w:rsidP="008B2307">
      <w:pPr>
        <w:spacing w:before="100" w:beforeAutospacing="1" w:line="276" w:lineRule="auto"/>
        <w:ind w:firstLine="284"/>
        <w:rPr>
          <w:rFonts w:ascii="Times New Roman" w:hAnsi="Times New Roman"/>
          <w:b/>
          <w:bCs/>
          <w:szCs w:val="22"/>
          <w:lang w:eastAsia="ru-RU"/>
        </w:rPr>
      </w:pPr>
      <w:r w:rsidRPr="002D55C4">
        <w:rPr>
          <w:rFonts w:ascii="Times New Roman" w:hAnsi="Times New Roman"/>
          <w:b/>
          <w:bCs/>
          <w:szCs w:val="22"/>
          <w:lang w:eastAsia="ru-RU"/>
        </w:rPr>
        <w:t>Response:</w:t>
      </w:r>
    </w:p>
    <w:p w14:paraId="60C509A7" w14:textId="1F29D2AA" w:rsidR="00B67BBB" w:rsidRPr="002D55C4" w:rsidRDefault="002D55C4" w:rsidP="008B2307">
      <w:pPr>
        <w:spacing w:after="80" w:line="276" w:lineRule="auto"/>
        <w:ind w:firstLine="284"/>
        <w:jc w:val="both"/>
        <w:rPr>
          <w:rFonts w:ascii="Times New Roman" w:hAnsi="Times New Roman"/>
          <w:szCs w:val="22"/>
        </w:rPr>
      </w:pPr>
      <w:r w:rsidRPr="002D55C4">
        <w:rPr>
          <w:rFonts w:ascii="Times New Roman" w:hAnsi="Times New Roman"/>
          <w:szCs w:val="22"/>
        </w:rPr>
        <w:t>Ref. 5 – doesn’t have article number and actually have pages 1-12 in the volume, while other found missing pages are corrected.</w:t>
      </w:r>
    </w:p>
    <w:p w14:paraId="253F0F06" w14:textId="252ECC33" w:rsidR="00B67BBB" w:rsidRPr="002D55C4" w:rsidRDefault="00B67BBB" w:rsidP="008B2307">
      <w:pPr>
        <w:spacing w:after="80" w:line="276" w:lineRule="auto"/>
        <w:jc w:val="both"/>
        <w:rPr>
          <w:rFonts w:ascii="Times New Roman" w:hAnsi="Times New Roman"/>
          <w:szCs w:val="22"/>
        </w:rPr>
      </w:pPr>
    </w:p>
    <w:p w14:paraId="0F5C7ECC" w14:textId="164C4297" w:rsidR="002D55C4" w:rsidRPr="002D55C4" w:rsidRDefault="002D55C4" w:rsidP="008B2307">
      <w:pPr>
        <w:spacing w:after="80" w:line="276" w:lineRule="auto"/>
        <w:jc w:val="center"/>
        <w:rPr>
          <w:rFonts w:ascii="Times New Roman" w:hAnsi="Times New Roman"/>
          <w:b/>
          <w:bCs/>
          <w:szCs w:val="22"/>
        </w:rPr>
      </w:pPr>
      <w:r w:rsidRPr="002D55C4">
        <w:rPr>
          <w:rFonts w:ascii="Times New Roman" w:hAnsi="Times New Roman"/>
          <w:b/>
          <w:bCs/>
          <w:szCs w:val="22"/>
        </w:rPr>
        <w:t>Reviewer 1:</w:t>
      </w:r>
    </w:p>
    <w:p w14:paraId="06A3456B" w14:textId="77777777" w:rsidR="002D55C4" w:rsidRPr="002D55C4" w:rsidRDefault="002D55C4" w:rsidP="008B2307">
      <w:pPr>
        <w:spacing w:after="80" w:line="276" w:lineRule="auto"/>
        <w:jc w:val="center"/>
        <w:rPr>
          <w:rFonts w:ascii="Times New Roman" w:hAnsi="Times New Roman"/>
          <w:szCs w:val="22"/>
        </w:rPr>
      </w:pPr>
    </w:p>
    <w:p w14:paraId="5A208042" w14:textId="2BE550A0" w:rsidR="002D55C4" w:rsidRPr="008B2307" w:rsidRDefault="002D55C4" w:rsidP="008B2307">
      <w:pPr>
        <w:spacing w:after="80" w:line="276" w:lineRule="auto"/>
        <w:rPr>
          <w:rFonts w:ascii="Times New Roman" w:hAnsi="Times New Roman"/>
          <w:i/>
          <w:iCs/>
          <w:szCs w:val="22"/>
        </w:rPr>
      </w:pPr>
      <w:r w:rsidRPr="008B2307">
        <w:rPr>
          <w:rFonts w:ascii="Times New Roman" w:hAnsi="Times New Roman"/>
          <w:i/>
          <w:iCs/>
          <w:szCs w:val="22"/>
        </w:rPr>
        <w:t>In this contribution, the authors have demonstrated that xylenes can be formed in a barrier-less exothermic reaction between isoprene and the methylpropynyl radical. The data, along with comparisons to the reaction of the radical with isomeric 1,3-pentadiene are conclusive and consistent with the known thermochemistry of the reactions. The mechanisms for the two sets of reactions have been explored computationally yielding the anticipated complex minimum energy reaction pathways full of H shift reactions and other rearrangements.</w:t>
      </w:r>
    </w:p>
    <w:p w14:paraId="45085B94" w14:textId="4B0899D9" w:rsidR="002D55C4" w:rsidRPr="002D55C4" w:rsidRDefault="002D55C4" w:rsidP="008B2307">
      <w:pPr>
        <w:spacing w:after="80" w:line="276" w:lineRule="auto"/>
        <w:rPr>
          <w:rFonts w:ascii="Times New Roman" w:hAnsi="Times New Roman"/>
          <w:szCs w:val="22"/>
        </w:rPr>
      </w:pPr>
      <w:r w:rsidRPr="008B2307">
        <w:rPr>
          <w:rFonts w:ascii="Times New Roman" w:hAnsi="Times New Roman"/>
          <w:i/>
          <w:iCs/>
          <w:szCs w:val="22"/>
        </w:rPr>
        <w:br/>
        <w:t>I can suggest only minor changes:</w:t>
      </w:r>
      <w:r w:rsidRPr="008B2307">
        <w:rPr>
          <w:rFonts w:ascii="Times New Roman" w:hAnsi="Times New Roman"/>
          <w:i/>
          <w:iCs/>
          <w:szCs w:val="22"/>
        </w:rPr>
        <w:br/>
      </w:r>
      <w:r w:rsidRPr="008B2307">
        <w:rPr>
          <w:rFonts w:ascii="Times New Roman" w:hAnsi="Times New Roman"/>
          <w:i/>
          <w:iCs/>
          <w:szCs w:val="22"/>
        </w:rPr>
        <w:br/>
        <w:t>1. Abstract line 33: "barrierless addition of the radical to the..."</w:t>
      </w:r>
      <w:r w:rsidRPr="002D55C4">
        <w:rPr>
          <w:rFonts w:ascii="Times New Roman" w:hAnsi="Times New Roman"/>
          <w:szCs w:val="22"/>
        </w:rPr>
        <w:br/>
      </w:r>
      <w:r w:rsidRPr="002D55C4">
        <w:rPr>
          <w:rFonts w:ascii="Times New Roman" w:hAnsi="Times New Roman"/>
          <w:b/>
          <w:bCs/>
          <w:szCs w:val="22"/>
        </w:rPr>
        <w:t>Response:</w:t>
      </w:r>
    </w:p>
    <w:p w14:paraId="6B4D4502" w14:textId="3290C163" w:rsidR="002D55C4" w:rsidRPr="002D55C4" w:rsidRDefault="002D55C4" w:rsidP="008B2307">
      <w:pPr>
        <w:spacing w:after="80" w:line="276" w:lineRule="auto"/>
        <w:rPr>
          <w:rFonts w:ascii="Times New Roman" w:hAnsi="Times New Roman"/>
          <w:szCs w:val="22"/>
        </w:rPr>
      </w:pPr>
      <w:r w:rsidRPr="002D55C4">
        <w:rPr>
          <w:rFonts w:ascii="Times New Roman" w:hAnsi="Times New Roman"/>
          <w:szCs w:val="22"/>
        </w:rPr>
        <w:t xml:space="preserve">Fixed in the revised version. </w:t>
      </w:r>
    </w:p>
    <w:p w14:paraId="7657B580" w14:textId="77777777" w:rsidR="002D55C4" w:rsidRPr="002D55C4" w:rsidRDefault="002D55C4" w:rsidP="008B2307">
      <w:pPr>
        <w:spacing w:after="80" w:line="276" w:lineRule="auto"/>
        <w:rPr>
          <w:rFonts w:ascii="Times New Roman" w:hAnsi="Times New Roman"/>
          <w:szCs w:val="22"/>
        </w:rPr>
      </w:pPr>
    </w:p>
    <w:p w14:paraId="1811B9E9" w14:textId="2EA5F1A1" w:rsidR="002D55C4" w:rsidRPr="002D55C4" w:rsidRDefault="002D55C4" w:rsidP="008B2307">
      <w:pPr>
        <w:spacing w:after="80" w:line="276" w:lineRule="auto"/>
        <w:rPr>
          <w:rFonts w:ascii="Times New Roman" w:hAnsi="Times New Roman"/>
          <w:szCs w:val="22"/>
        </w:rPr>
      </w:pPr>
      <w:r w:rsidRPr="008B2307">
        <w:rPr>
          <w:rFonts w:ascii="Times New Roman" w:hAnsi="Times New Roman"/>
          <w:i/>
          <w:iCs/>
          <w:szCs w:val="22"/>
        </w:rPr>
        <w:t>2. Scheme 2 is not really necessary for a chemistry audience.</w:t>
      </w:r>
      <w:r w:rsidRPr="002D55C4">
        <w:rPr>
          <w:rFonts w:ascii="Times New Roman" w:hAnsi="Times New Roman"/>
          <w:szCs w:val="22"/>
        </w:rPr>
        <w:br/>
      </w:r>
      <w:r w:rsidRPr="002D55C4">
        <w:rPr>
          <w:rFonts w:ascii="Times New Roman" w:hAnsi="Times New Roman"/>
          <w:b/>
          <w:bCs/>
          <w:szCs w:val="22"/>
        </w:rPr>
        <w:t>Response:</w:t>
      </w:r>
    </w:p>
    <w:p w14:paraId="2F337BF1" w14:textId="652686D8" w:rsidR="002D55C4" w:rsidRPr="002D55C4" w:rsidRDefault="002D55C4" w:rsidP="008B2307">
      <w:pPr>
        <w:spacing w:after="80" w:line="276" w:lineRule="auto"/>
        <w:rPr>
          <w:rFonts w:ascii="Times New Roman" w:hAnsi="Times New Roman"/>
          <w:szCs w:val="22"/>
        </w:rPr>
      </w:pPr>
      <w:r w:rsidRPr="002D55C4">
        <w:rPr>
          <w:rFonts w:ascii="Times New Roman" w:hAnsi="Times New Roman"/>
          <w:szCs w:val="22"/>
        </w:rPr>
        <w:t>Scheme 2 has been removed from the main manuscript.</w:t>
      </w:r>
    </w:p>
    <w:p w14:paraId="0F8A9B5A" w14:textId="77777777" w:rsidR="002D55C4" w:rsidRPr="002D55C4" w:rsidRDefault="002D55C4" w:rsidP="008B2307">
      <w:pPr>
        <w:spacing w:after="80" w:line="276" w:lineRule="auto"/>
        <w:rPr>
          <w:rFonts w:ascii="Times New Roman" w:hAnsi="Times New Roman"/>
          <w:szCs w:val="22"/>
        </w:rPr>
      </w:pPr>
    </w:p>
    <w:p w14:paraId="39D233FE" w14:textId="67BDD325" w:rsidR="002D55C4" w:rsidRPr="002D55C4" w:rsidRDefault="002D55C4" w:rsidP="008B2307">
      <w:pPr>
        <w:spacing w:after="80" w:line="276" w:lineRule="auto"/>
        <w:rPr>
          <w:rFonts w:ascii="Times New Roman" w:hAnsi="Times New Roman"/>
          <w:b/>
          <w:bCs/>
          <w:szCs w:val="22"/>
        </w:rPr>
      </w:pPr>
      <w:r w:rsidRPr="008B2307">
        <w:rPr>
          <w:rFonts w:ascii="Times New Roman" w:hAnsi="Times New Roman"/>
          <w:i/>
          <w:iCs/>
          <w:szCs w:val="22"/>
        </w:rPr>
        <w:t>3. R&amp;D: I would like to see at least one raw mass spectrum with m/z 106 in it. Perhaps put it in SI.</w:t>
      </w:r>
      <w:r w:rsidRPr="002D55C4">
        <w:rPr>
          <w:rFonts w:ascii="Times New Roman" w:hAnsi="Times New Roman"/>
          <w:szCs w:val="22"/>
        </w:rPr>
        <w:br/>
      </w:r>
      <w:r w:rsidRPr="002D55C4">
        <w:rPr>
          <w:rFonts w:ascii="Times New Roman" w:hAnsi="Times New Roman"/>
          <w:b/>
          <w:bCs/>
          <w:szCs w:val="22"/>
        </w:rPr>
        <w:t>Response:</w:t>
      </w:r>
    </w:p>
    <w:p w14:paraId="785A114C" w14:textId="00BE0699" w:rsidR="002D55C4" w:rsidRPr="002D55C4" w:rsidRDefault="002D55C4" w:rsidP="008B2307">
      <w:pPr>
        <w:spacing w:after="80" w:line="276" w:lineRule="auto"/>
        <w:rPr>
          <w:rFonts w:ascii="Times New Roman" w:hAnsi="Times New Roman"/>
          <w:b/>
          <w:bCs/>
          <w:szCs w:val="22"/>
        </w:rPr>
      </w:pPr>
      <w:r w:rsidRPr="002D55C4">
        <w:rPr>
          <w:rFonts w:ascii="Times New Roman" w:hAnsi="Times New Roman"/>
          <w:szCs w:val="22"/>
        </w:rPr>
        <w:lastRenderedPageBreak/>
        <w:t xml:space="preserve">TOFs spectra for </w:t>
      </w:r>
      <w:r w:rsidRPr="002D55C4">
        <w:rPr>
          <w:rFonts w:ascii="Times New Roman" w:hAnsi="Times New Roman"/>
          <w:i/>
          <w:szCs w:val="22"/>
        </w:rPr>
        <w:t>m</w:t>
      </w:r>
      <w:r w:rsidRPr="002D55C4">
        <w:rPr>
          <w:rFonts w:ascii="Times New Roman" w:hAnsi="Times New Roman"/>
          <w:szCs w:val="22"/>
        </w:rPr>
        <w:t>/</w:t>
      </w:r>
      <w:r w:rsidRPr="002D55C4">
        <w:rPr>
          <w:rFonts w:ascii="Times New Roman" w:hAnsi="Times New Roman"/>
          <w:i/>
          <w:szCs w:val="22"/>
        </w:rPr>
        <w:t>z</w:t>
      </w:r>
      <w:r w:rsidRPr="002D55C4">
        <w:rPr>
          <w:rFonts w:ascii="Times New Roman" w:hAnsi="Times New Roman"/>
          <w:szCs w:val="22"/>
        </w:rPr>
        <w:t xml:space="preserve"> 106 added as Figure S2 in the SI.</w:t>
      </w:r>
    </w:p>
    <w:p w14:paraId="3DBF1028" w14:textId="77777777" w:rsidR="002D55C4" w:rsidRPr="002D55C4" w:rsidRDefault="002D55C4" w:rsidP="008B2307">
      <w:pPr>
        <w:spacing w:after="80" w:line="276" w:lineRule="auto"/>
        <w:rPr>
          <w:rFonts w:ascii="Times New Roman" w:hAnsi="Times New Roman"/>
          <w:szCs w:val="22"/>
        </w:rPr>
      </w:pPr>
    </w:p>
    <w:p w14:paraId="76BE0882" w14:textId="71762DD0" w:rsidR="00952971" w:rsidRPr="008B2307" w:rsidRDefault="002D55C4" w:rsidP="008B2307">
      <w:pPr>
        <w:spacing w:after="80" w:line="276" w:lineRule="auto"/>
        <w:rPr>
          <w:rFonts w:ascii="Times New Roman" w:hAnsi="Times New Roman"/>
          <w:i/>
          <w:iCs/>
          <w:szCs w:val="22"/>
        </w:rPr>
      </w:pPr>
      <w:r w:rsidRPr="008B2307">
        <w:rPr>
          <w:rFonts w:ascii="Times New Roman" w:hAnsi="Times New Roman"/>
          <w:i/>
          <w:iCs/>
          <w:szCs w:val="22"/>
        </w:rPr>
        <w:t>4. Page 3, line 16: "Here, there was no signal observable at m/z = 106.."</w:t>
      </w:r>
    </w:p>
    <w:p w14:paraId="5DC880C1" w14:textId="6137784A" w:rsidR="002D55C4" w:rsidRPr="002D55C4" w:rsidRDefault="002D55C4" w:rsidP="008B2307">
      <w:pPr>
        <w:spacing w:after="80" w:line="276" w:lineRule="auto"/>
        <w:rPr>
          <w:rFonts w:ascii="Times New Roman" w:hAnsi="Times New Roman"/>
          <w:szCs w:val="22"/>
        </w:rPr>
      </w:pPr>
      <w:r w:rsidRPr="002D55C4">
        <w:rPr>
          <w:rFonts w:ascii="Times New Roman" w:hAnsi="Times New Roman"/>
          <w:b/>
          <w:bCs/>
          <w:szCs w:val="22"/>
        </w:rPr>
        <w:t>Response:</w:t>
      </w:r>
    </w:p>
    <w:p w14:paraId="1A81E4EA" w14:textId="77777777" w:rsidR="002D55C4" w:rsidRPr="002D55C4" w:rsidRDefault="002D55C4" w:rsidP="008B2307">
      <w:pPr>
        <w:spacing w:after="80" w:line="276" w:lineRule="auto"/>
        <w:rPr>
          <w:rFonts w:ascii="Times New Roman" w:hAnsi="Times New Roman"/>
          <w:szCs w:val="22"/>
        </w:rPr>
      </w:pPr>
      <w:r w:rsidRPr="002D55C4">
        <w:rPr>
          <w:rFonts w:ascii="Times New Roman" w:hAnsi="Times New Roman"/>
          <w:szCs w:val="22"/>
        </w:rPr>
        <w:t xml:space="preserve">Fixed in the revised version. </w:t>
      </w:r>
    </w:p>
    <w:p w14:paraId="58CFCD8C" w14:textId="370D65AD" w:rsidR="002D55C4" w:rsidRPr="002D55C4" w:rsidRDefault="002D55C4" w:rsidP="008B2307">
      <w:pPr>
        <w:spacing w:after="80" w:line="276" w:lineRule="auto"/>
        <w:rPr>
          <w:rFonts w:ascii="Times New Roman" w:hAnsi="Times New Roman"/>
          <w:szCs w:val="22"/>
        </w:rPr>
      </w:pPr>
    </w:p>
    <w:p w14:paraId="789330D8" w14:textId="77777777" w:rsidR="002D55C4" w:rsidRDefault="002D55C4" w:rsidP="008B2307">
      <w:pPr>
        <w:spacing w:after="80" w:line="276" w:lineRule="auto"/>
        <w:jc w:val="center"/>
        <w:rPr>
          <w:rFonts w:ascii="Times New Roman" w:hAnsi="Times New Roman"/>
          <w:b/>
          <w:bCs/>
          <w:szCs w:val="22"/>
        </w:rPr>
      </w:pPr>
    </w:p>
    <w:p w14:paraId="69A89C34" w14:textId="21C0B2AC" w:rsidR="002D55C4" w:rsidRPr="002D55C4" w:rsidRDefault="002D55C4" w:rsidP="008B2307">
      <w:pPr>
        <w:spacing w:after="80" w:line="276" w:lineRule="auto"/>
        <w:jc w:val="center"/>
        <w:rPr>
          <w:rFonts w:ascii="Times New Roman" w:hAnsi="Times New Roman"/>
          <w:b/>
          <w:bCs/>
          <w:szCs w:val="22"/>
        </w:rPr>
      </w:pPr>
      <w:r w:rsidRPr="002D55C4">
        <w:rPr>
          <w:rFonts w:ascii="Times New Roman" w:hAnsi="Times New Roman"/>
          <w:b/>
          <w:bCs/>
          <w:szCs w:val="22"/>
        </w:rPr>
        <w:t>Reviewer 2:</w:t>
      </w:r>
    </w:p>
    <w:p w14:paraId="5CC18C5D" w14:textId="756A3492" w:rsidR="002D55C4" w:rsidRPr="008B2307" w:rsidRDefault="002D55C4" w:rsidP="008B2307">
      <w:pPr>
        <w:spacing w:after="80" w:line="276" w:lineRule="auto"/>
        <w:rPr>
          <w:rFonts w:ascii="Times New Roman" w:hAnsi="Times New Roman"/>
          <w:i/>
          <w:iCs/>
          <w:szCs w:val="22"/>
        </w:rPr>
      </w:pPr>
      <w:r w:rsidRPr="002D55C4">
        <w:rPr>
          <w:rFonts w:ascii="Times New Roman" w:hAnsi="Times New Roman"/>
          <w:b/>
          <w:bCs/>
          <w:szCs w:val="22"/>
        </w:rPr>
        <w:br/>
      </w:r>
      <w:r w:rsidRPr="008B2307">
        <w:rPr>
          <w:rFonts w:ascii="Times New Roman" w:hAnsi="Times New Roman"/>
          <w:i/>
          <w:iCs/>
          <w:szCs w:val="22"/>
        </w:rPr>
        <w:t>This work discusses a single-collision reactive pathway to xylenes from 1-propynyl and butadiene. The proposed pathway would not only fill a gap in low-temperature chemistry, but would also explain the high meta- and para-xylene abundance with respect to that of the ortho isomer. While the paper is certainly well-written and may be highly relevant, there are a few more questions and comments the authors should address before I can recommend it for publication.</w:t>
      </w:r>
      <w:r w:rsidRPr="008B2307">
        <w:rPr>
          <w:rFonts w:ascii="Times New Roman" w:hAnsi="Times New Roman"/>
          <w:i/>
          <w:iCs/>
          <w:szCs w:val="22"/>
        </w:rPr>
        <w:br/>
      </w:r>
      <w:r w:rsidRPr="008B2307">
        <w:rPr>
          <w:rFonts w:ascii="Times New Roman" w:hAnsi="Times New Roman"/>
          <w:i/>
          <w:iCs/>
          <w:szCs w:val="22"/>
        </w:rPr>
        <w:br/>
        <w:t>1. Figure S1 and figures S2-15 are missing in the SI. The PES would be needed to assess whether the authors have considered methyl loss channel yielding toluene in the 1-propynyl + isoprene reaction. It is not observed experimentally, and it is unclear whether it is also predicted to be unfavorable computationally.</w:t>
      </w:r>
    </w:p>
    <w:p w14:paraId="32DC2E88" w14:textId="77777777" w:rsidR="008B2307" w:rsidRDefault="008B2307" w:rsidP="008B2307">
      <w:pPr>
        <w:spacing w:after="80" w:line="276" w:lineRule="auto"/>
        <w:rPr>
          <w:rFonts w:ascii="Times New Roman" w:hAnsi="Times New Roman"/>
          <w:b/>
          <w:bCs/>
          <w:szCs w:val="22"/>
        </w:rPr>
      </w:pPr>
    </w:p>
    <w:p w14:paraId="41CA9009" w14:textId="12C53703" w:rsidR="008B2307" w:rsidRPr="002D55C4" w:rsidRDefault="008B2307" w:rsidP="008B2307">
      <w:pPr>
        <w:spacing w:after="80" w:line="276" w:lineRule="auto"/>
        <w:rPr>
          <w:rFonts w:ascii="Times New Roman" w:hAnsi="Times New Roman"/>
          <w:szCs w:val="22"/>
        </w:rPr>
      </w:pPr>
      <w:r w:rsidRPr="002D55C4">
        <w:rPr>
          <w:rFonts w:ascii="Times New Roman" w:hAnsi="Times New Roman"/>
          <w:b/>
          <w:bCs/>
          <w:szCs w:val="22"/>
        </w:rPr>
        <w:t>Response:</w:t>
      </w:r>
    </w:p>
    <w:p w14:paraId="066FBF2D" w14:textId="4C3D9432" w:rsidR="002D55C4" w:rsidRDefault="008B2307" w:rsidP="008B2307">
      <w:pPr>
        <w:spacing w:line="276" w:lineRule="auto"/>
        <w:rPr>
          <w:rFonts w:ascii="Times New Roman" w:hAnsi="Times New Roman"/>
          <w:szCs w:val="22"/>
        </w:rPr>
      </w:pPr>
      <w:r w:rsidRPr="00B53D81">
        <w:rPr>
          <w:rFonts w:ascii="Times New Roman" w:hAnsi="Times New Roman"/>
          <w:szCs w:val="22"/>
        </w:rPr>
        <w:t>The full PES (Figures S3-S16) have been included in the SI. Pathways to toluene were studied and can be seen in Figs. S7, S8, S11, and S16. However, RRKM calculations have shown that these channels are not competitive in the title reaction and the branching ratio of the toluene + CH</w:t>
      </w:r>
      <w:r w:rsidRPr="00B53D81">
        <w:rPr>
          <w:rFonts w:ascii="Times New Roman" w:hAnsi="Times New Roman"/>
          <w:szCs w:val="22"/>
          <w:vertAlign w:val="subscript"/>
        </w:rPr>
        <w:t>3</w:t>
      </w:r>
      <w:r w:rsidRPr="00B53D81">
        <w:rPr>
          <w:rFonts w:ascii="Times New Roman" w:hAnsi="Times New Roman"/>
          <w:szCs w:val="22"/>
        </w:rPr>
        <w:t xml:space="preserve"> products (p42) is zero in the reaction with isoprene and up to 0.8% in the reaction with 1,3-pentadiene.</w:t>
      </w:r>
    </w:p>
    <w:p w14:paraId="61DB49C1" w14:textId="77777777" w:rsidR="008B2307" w:rsidRDefault="002D55C4" w:rsidP="008B2307">
      <w:pPr>
        <w:spacing w:after="80" w:line="276" w:lineRule="auto"/>
        <w:rPr>
          <w:rFonts w:ascii="Times New Roman" w:hAnsi="Times New Roman"/>
          <w:szCs w:val="22"/>
        </w:rPr>
      </w:pPr>
      <w:r w:rsidRPr="002D55C4">
        <w:rPr>
          <w:rFonts w:ascii="Times New Roman" w:hAnsi="Times New Roman"/>
          <w:szCs w:val="22"/>
        </w:rPr>
        <w:br/>
      </w:r>
      <w:r w:rsidRPr="002D55C4">
        <w:rPr>
          <w:rFonts w:ascii="Times New Roman" w:hAnsi="Times New Roman"/>
          <w:szCs w:val="22"/>
        </w:rPr>
        <w:br/>
      </w:r>
      <w:r w:rsidR="008B2307" w:rsidRPr="008B2307">
        <w:rPr>
          <w:rFonts w:ascii="Times New Roman" w:hAnsi="Times New Roman"/>
          <w:i/>
          <w:iCs/>
          <w:szCs w:val="22"/>
        </w:rPr>
        <w:t xml:space="preserve">2. </w:t>
      </w:r>
      <w:r w:rsidRPr="008B2307">
        <w:rPr>
          <w:rFonts w:ascii="Times New Roman" w:hAnsi="Times New Roman"/>
          <w:i/>
          <w:iCs/>
          <w:szCs w:val="22"/>
        </w:rPr>
        <w:t>In Fig. 1, the TOF distributions are in b and d and the angular distributions in a and c. The question of EI fragmentation could be settled unequivocally if the neutral co-fragment had also been detected. It would also give more information on the kinetic energies, as most is going to go to the lighter fragment. Can the authors follow the H and CH3 reaction products, as well?</w:t>
      </w:r>
    </w:p>
    <w:p w14:paraId="46745712" w14:textId="77777777" w:rsidR="008B2307" w:rsidRPr="002D55C4" w:rsidRDefault="002D55C4" w:rsidP="008B2307">
      <w:pPr>
        <w:spacing w:after="80" w:line="276" w:lineRule="auto"/>
        <w:rPr>
          <w:rFonts w:ascii="Times New Roman" w:hAnsi="Times New Roman"/>
          <w:szCs w:val="22"/>
        </w:rPr>
      </w:pPr>
      <w:r w:rsidRPr="002D55C4">
        <w:rPr>
          <w:rFonts w:ascii="Times New Roman" w:hAnsi="Times New Roman"/>
          <w:szCs w:val="22"/>
        </w:rPr>
        <w:br/>
      </w:r>
      <w:r w:rsidR="008B2307" w:rsidRPr="002D55C4">
        <w:rPr>
          <w:rFonts w:ascii="Times New Roman" w:hAnsi="Times New Roman"/>
          <w:b/>
          <w:bCs/>
          <w:szCs w:val="22"/>
        </w:rPr>
        <w:t>Response:</w:t>
      </w:r>
    </w:p>
    <w:p w14:paraId="20CFC425" w14:textId="77777777" w:rsidR="008B2307" w:rsidRDefault="008B2307" w:rsidP="008B2307">
      <w:pPr>
        <w:spacing w:after="80" w:line="276" w:lineRule="auto"/>
        <w:rPr>
          <w:rFonts w:ascii="Times New Roman" w:hAnsi="Times New Roman"/>
          <w:szCs w:val="22"/>
        </w:rPr>
      </w:pPr>
      <w:r w:rsidRPr="00B53D81">
        <w:rPr>
          <w:rFonts w:ascii="Times New Roman" w:hAnsi="Times New Roman"/>
          <w:szCs w:val="22"/>
        </w:rPr>
        <w:t>Caption for the Fig. 1 is fixed. Current detection scheme (‘Universal detector’) cannot record the neutral fragments without prior ionization. Signals for H and CH</w:t>
      </w:r>
      <w:r w:rsidRPr="00B53D81">
        <w:rPr>
          <w:rFonts w:ascii="Times New Roman" w:hAnsi="Times New Roman"/>
          <w:szCs w:val="22"/>
          <w:vertAlign w:val="subscript"/>
        </w:rPr>
        <w:t>3</w:t>
      </w:r>
      <w:r w:rsidRPr="00B53D81">
        <w:rPr>
          <w:rFonts w:ascii="Times New Roman" w:hAnsi="Times New Roman"/>
          <w:szCs w:val="22"/>
        </w:rPr>
        <w:t xml:space="preserve"> coming from the reactive scattering (recorded as H</w:t>
      </w:r>
      <w:r w:rsidRPr="00B53D81">
        <w:rPr>
          <w:rFonts w:ascii="Times New Roman" w:hAnsi="Times New Roman"/>
          <w:szCs w:val="22"/>
          <w:vertAlign w:val="superscript"/>
        </w:rPr>
        <w:t>+</w:t>
      </w:r>
      <w:r w:rsidRPr="00B53D81">
        <w:rPr>
          <w:rFonts w:ascii="Times New Roman" w:hAnsi="Times New Roman"/>
          <w:szCs w:val="22"/>
        </w:rPr>
        <w:t xml:space="preserve"> and CH</w:t>
      </w:r>
      <w:r w:rsidRPr="00B53D81">
        <w:rPr>
          <w:rFonts w:ascii="Times New Roman" w:hAnsi="Times New Roman"/>
          <w:szCs w:val="22"/>
          <w:vertAlign w:val="subscript"/>
        </w:rPr>
        <w:t>3</w:t>
      </w:r>
      <w:r w:rsidRPr="00B53D81">
        <w:rPr>
          <w:rFonts w:ascii="Times New Roman" w:hAnsi="Times New Roman"/>
          <w:szCs w:val="22"/>
          <w:vertAlign w:val="superscript"/>
        </w:rPr>
        <w:t>+</w:t>
      </w:r>
      <w:r w:rsidRPr="00B53D81">
        <w:rPr>
          <w:rFonts w:ascii="Times New Roman" w:hAnsi="Times New Roman"/>
          <w:szCs w:val="22"/>
        </w:rPr>
        <w:t>) overlap with the H</w:t>
      </w:r>
      <w:r w:rsidRPr="00B53D81">
        <w:rPr>
          <w:rFonts w:ascii="Times New Roman" w:hAnsi="Times New Roman"/>
          <w:szCs w:val="22"/>
          <w:vertAlign w:val="superscript"/>
        </w:rPr>
        <w:t>+</w:t>
      </w:r>
      <w:r w:rsidRPr="00B53D81">
        <w:rPr>
          <w:rFonts w:ascii="Times New Roman" w:hAnsi="Times New Roman"/>
          <w:szCs w:val="22"/>
        </w:rPr>
        <w:t xml:space="preserve"> and CH</w:t>
      </w:r>
      <w:r w:rsidRPr="00B53D81">
        <w:rPr>
          <w:rFonts w:ascii="Times New Roman" w:hAnsi="Times New Roman"/>
          <w:szCs w:val="22"/>
          <w:vertAlign w:val="subscript"/>
        </w:rPr>
        <w:t>3</w:t>
      </w:r>
      <w:r w:rsidRPr="00B53D81">
        <w:rPr>
          <w:rFonts w:ascii="Times New Roman" w:hAnsi="Times New Roman"/>
          <w:szCs w:val="22"/>
          <w:vertAlign w:val="superscript"/>
        </w:rPr>
        <w:t>+</w:t>
      </w:r>
      <w:r w:rsidRPr="00B53D81">
        <w:rPr>
          <w:rFonts w:ascii="Times New Roman" w:hAnsi="Times New Roman"/>
          <w:szCs w:val="22"/>
        </w:rPr>
        <w:t xml:space="preserve"> signals coming from the fragmentation of the reactants and products.</w:t>
      </w:r>
    </w:p>
    <w:p w14:paraId="4B98FBB9" w14:textId="77777777" w:rsidR="008B2307" w:rsidRDefault="002D55C4" w:rsidP="008B2307">
      <w:pPr>
        <w:spacing w:after="80" w:line="276" w:lineRule="auto"/>
        <w:rPr>
          <w:rFonts w:ascii="Times New Roman" w:hAnsi="Times New Roman"/>
          <w:b/>
          <w:bCs/>
          <w:szCs w:val="22"/>
        </w:rPr>
      </w:pPr>
      <w:r w:rsidRPr="002D55C4">
        <w:rPr>
          <w:rFonts w:ascii="Times New Roman" w:hAnsi="Times New Roman"/>
          <w:szCs w:val="22"/>
        </w:rPr>
        <w:lastRenderedPageBreak/>
        <w:br/>
      </w:r>
      <w:r w:rsidR="008B2307" w:rsidRPr="008B2307">
        <w:rPr>
          <w:rFonts w:ascii="Times New Roman" w:hAnsi="Times New Roman"/>
          <w:i/>
          <w:iCs/>
          <w:szCs w:val="22"/>
        </w:rPr>
        <w:t xml:space="preserve">3. </w:t>
      </w:r>
      <w:r w:rsidRPr="008B2307">
        <w:rPr>
          <w:rFonts w:ascii="Times New Roman" w:hAnsi="Times New Roman"/>
          <w:i/>
          <w:iCs/>
          <w:szCs w:val="22"/>
        </w:rPr>
        <w:t>The 1-propynyl radical is certainly widely discussed as a high-energy reactant and has been included in astrochemical models. It is nonetheless difficult to judge the relevance of its reaction with isoprene without the inclusion of this reaction in an astrochemical model. Is the lifetime of 1-propynyl long enough to realistically react with an isoprene molecule? Direct H-addition/elimination driven stabilization of 1-propynyl may keep its concentration exceedingly low unless it has a high enough entrance barrier.</w:t>
      </w:r>
      <w:r w:rsidRPr="002D55C4">
        <w:rPr>
          <w:rFonts w:ascii="Times New Roman" w:hAnsi="Times New Roman"/>
          <w:szCs w:val="22"/>
        </w:rPr>
        <w:br/>
      </w:r>
    </w:p>
    <w:p w14:paraId="41005B52" w14:textId="609B9466" w:rsidR="008B2307" w:rsidRPr="002D55C4" w:rsidRDefault="008B2307" w:rsidP="008B2307">
      <w:pPr>
        <w:spacing w:after="80" w:line="276" w:lineRule="auto"/>
        <w:rPr>
          <w:rFonts w:ascii="Times New Roman" w:hAnsi="Times New Roman"/>
          <w:szCs w:val="22"/>
        </w:rPr>
      </w:pPr>
      <w:r w:rsidRPr="002D55C4">
        <w:rPr>
          <w:rFonts w:ascii="Times New Roman" w:hAnsi="Times New Roman"/>
          <w:b/>
          <w:bCs/>
          <w:szCs w:val="22"/>
        </w:rPr>
        <w:t>Response:</w:t>
      </w:r>
    </w:p>
    <w:p w14:paraId="11AAE548" w14:textId="7183BE3D" w:rsidR="008B2307" w:rsidRDefault="008B2307" w:rsidP="008B2307">
      <w:pPr>
        <w:spacing w:after="80" w:line="276" w:lineRule="auto"/>
        <w:rPr>
          <w:rFonts w:ascii="Times New Roman" w:hAnsi="Times New Roman"/>
          <w:szCs w:val="22"/>
        </w:rPr>
      </w:pPr>
      <w:r w:rsidRPr="00B53D81">
        <w:rPr>
          <w:rFonts w:ascii="Times New Roman" w:hAnsi="Times New Roman"/>
          <w:szCs w:val="22"/>
        </w:rPr>
        <w:t>The 1‐propynyl radical is not expected to be formed in high concentrations, but it is conceivable that when formed it would react quickly, primarily by addition to double or triple bonds in other hydrocarbons to form larger molecules. Since all studied reactions of the 1-propynyl radical with hydrocarbons have no entrance barrier, are exoergic, and can form highly stable products like xylene, 1-propynyl even at low concentration can influence the chemical evolution and the chemical composition of the ISM and Titan atmosphere. On Titan, 1-propynyl is expected to be formed by the photolysis of propyne within the detached haze layer (down to ~400 km above Titan's surface).</w:t>
      </w:r>
      <w:r w:rsidR="002D55C4" w:rsidRPr="002D55C4">
        <w:rPr>
          <w:rFonts w:ascii="Times New Roman" w:hAnsi="Times New Roman"/>
          <w:szCs w:val="22"/>
        </w:rPr>
        <w:br/>
      </w:r>
    </w:p>
    <w:p w14:paraId="6D5928AF" w14:textId="77777777" w:rsidR="008B2307" w:rsidRDefault="008B2307" w:rsidP="008B2307">
      <w:pPr>
        <w:spacing w:after="80" w:line="276" w:lineRule="auto"/>
        <w:rPr>
          <w:rFonts w:ascii="Times New Roman" w:hAnsi="Times New Roman"/>
          <w:b/>
          <w:bCs/>
          <w:szCs w:val="22"/>
        </w:rPr>
      </w:pPr>
      <w:r w:rsidRPr="008B2307">
        <w:rPr>
          <w:rFonts w:ascii="Times New Roman" w:hAnsi="Times New Roman"/>
          <w:i/>
          <w:iCs/>
          <w:szCs w:val="22"/>
        </w:rPr>
        <w:t xml:space="preserve">4. </w:t>
      </w:r>
      <w:r w:rsidR="002D55C4" w:rsidRPr="008B2307">
        <w:rPr>
          <w:rFonts w:ascii="Times New Roman" w:hAnsi="Times New Roman"/>
          <w:i/>
          <w:iCs/>
          <w:szCs w:val="22"/>
        </w:rPr>
        <w:t>The experimental evidence for xylene formation is primarily the high maximum of the kinetic energy, which necessitates a stable product, and only they fit the bill. How about ethylbenzene, though? Can the authors rule out its formation? Maybe the dominant path is still missing from Fig. 3?</w:t>
      </w:r>
      <w:r w:rsidR="002D55C4" w:rsidRPr="002D55C4">
        <w:rPr>
          <w:rFonts w:ascii="Times New Roman" w:hAnsi="Times New Roman"/>
          <w:szCs w:val="22"/>
        </w:rPr>
        <w:br/>
      </w:r>
    </w:p>
    <w:p w14:paraId="16DDA2CF" w14:textId="19EB278E" w:rsidR="008B2307" w:rsidRPr="002D55C4" w:rsidRDefault="008B2307" w:rsidP="008B2307">
      <w:pPr>
        <w:spacing w:after="80" w:line="276" w:lineRule="auto"/>
        <w:rPr>
          <w:rFonts w:ascii="Times New Roman" w:hAnsi="Times New Roman"/>
          <w:szCs w:val="22"/>
        </w:rPr>
      </w:pPr>
      <w:r w:rsidRPr="002D55C4">
        <w:rPr>
          <w:rFonts w:ascii="Times New Roman" w:hAnsi="Times New Roman"/>
          <w:b/>
          <w:bCs/>
          <w:szCs w:val="22"/>
        </w:rPr>
        <w:t>Response:</w:t>
      </w:r>
    </w:p>
    <w:p w14:paraId="53F852B4" w14:textId="6A64039A" w:rsidR="008B2307" w:rsidRDefault="008B2307" w:rsidP="008B2307">
      <w:pPr>
        <w:spacing w:after="80" w:line="276" w:lineRule="auto"/>
        <w:rPr>
          <w:rFonts w:ascii="Times New Roman" w:hAnsi="Times New Roman"/>
          <w:szCs w:val="22"/>
        </w:rPr>
      </w:pPr>
      <w:r w:rsidRPr="00B53D81">
        <w:rPr>
          <w:rFonts w:ascii="Times New Roman" w:hAnsi="Times New Roman"/>
          <w:szCs w:val="22"/>
        </w:rPr>
        <w:t>Indeed, according to NIST, the enthalpy of formation of ethylbenzene (29.8 kJ mol</w:t>
      </w:r>
      <w:r w:rsidRPr="00B53D81">
        <w:rPr>
          <w:rFonts w:ascii="Times New Roman" w:hAnsi="Times New Roman"/>
          <w:szCs w:val="22"/>
          <w:vertAlign w:val="superscript"/>
        </w:rPr>
        <w:t>–1</w:t>
      </w:r>
      <w:r w:rsidRPr="00B53D81">
        <w:rPr>
          <w:rFonts w:ascii="Times New Roman" w:hAnsi="Times New Roman"/>
          <w:szCs w:val="22"/>
        </w:rPr>
        <w:t>) is close to that of xylenes (18-19 kJ mol</w:t>
      </w:r>
      <w:r w:rsidRPr="00B53D81">
        <w:rPr>
          <w:rFonts w:ascii="Times New Roman" w:hAnsi="Times New Roman"/>
          <w:szCs w:val="22"/>
          <w:vertAlign w:val="superscript"/>
        </w:rPr>
        <w:t>–1</w:t>
      </w:r>
      <w:r w:rsidRPr="00B53D81">
        <w:rPr>
          <w:rFonts w:ascii="Times New Roman" w:hAnsi="Times New Roman"/>
          <w:szCs w:val="22"/>
        </w:rPr>
        <w:t>). However, an exhaustive PES exploration did not show any plausible pathway to ethynyl benzene because it requires a significant number of unfavorable H migrations, which generally are less competitive than H or CH</w:t>
      </w:r>
      <w:r w:rsidRPr="00B53D81">
        <w:rPr>
          <w:rFonts w:ascii="Times New Roman" w:hAnsi="Times New Roman"/>
          <w:szCs w:val="22"/>
          <w:vertAlign w:val="subscript"/>
        </w:rPr>
        <w:t>3</w:t>
      </w:r>
      <w:r w:rsidRPr="00B53D81">
        <w:rPr>
          <w:rFonts w:ascii="Times New Roman" w:hAnsi="Times New Roman"/>
          <w:szCs w:val="22"/>
        </w:rPr>
        <w:t xml:space="preserve"> losses.</w:t>
      </w:r>
    </w:p>
    <w:p w14:paraId="51EA2F77" w14:textId="77777777" w:rsidR="008B2307" w:rsidRPr="008B2307" w:rsidRDefault="008B2307" w:rsidP="008B2307">
      <w:pPr>
        <w:spacing w:after="80" w:line="276" w:lineRule="auto"/>
        <w:rPr>
          <w:rFonts w:ascii="Times New Roman" w:hAnsi="Times New Roman"/>
          <w:i/>
          <w:iCs/>
          <w:szCs w:val="22"/>
        </w:rPr>
      </w:pPr>
    </w:p>
    <w:p w14:paraId="18027451" w14:textId="788A23EE" w:rsidR="002D55C4" w:rsidRPr="008B2307" w:rsidRDefault="008B2307" w:rsidP="008B2307">
      <w:pPr>
        <w:spacing w:after="80" w:line="276" w:lineRule="auto"/>
        <w:rPr>
          <w:rFonts w:ascii="Times New Roman" w:hAnsi="Times New Roman"/>
          <w:i/>
          <w:iCs/>
          <w:szCs w:val="22"/>
        </w:rPr>
      </w:pPr>
      <w:r w:rsidRPr="008B2307">
        <w:rPr>
          <w:rFonts w:ascii="Times New Roman" w:hAnsi="Times New Roman"/>
          <w:i/>
          <w:iCs/>
          <w:szCs w:val="22"/>
        </w:rPr>
        <w:t xml:space="preserve">5. </w:t>
      </w:r>
      <w:r w:rsidR="002D55C4" w:rsidRPr="008B2307">
        <w:rPr>
          <w:rFonts w:ascii="Times New Roman" w:hAnsi="Times New Roman"/>
          <w:i/>
          <w:iCs/>
          <w:szCs w:val="22"/>
        </w:rPr>
        <w:t>What do the computed rate constants suggest about the lifetime of the activated complex? The potential energy surface to the branched-chain products is by and large similar on the isoprene as on the pentadiene surface. Thus, without a low-energy intermediate lengthening the lifetime of the activated complex, these, less stable products could be expected to exhibit angular anisotropy, also. While this speaks for the authors' assignment of the butadiene products as xylenes, it also emphasizes the question why the potential energy surface is incapable of capturing the product branching ratios.</w:t>
      </w:r>
    </w:p>
    <w:p w14:paraId="4C341304" w14:textId="77777777" w:rsidR="008B2307" w:rsidRDefault="008B2307" w:rsidP="008B2307">
      <w:pPr>
        <w:spacing w:after="80" w:line="276" w:lineRule="auto"/>
        <w:rPr>
          <w:rFonts w:ascii="Times New Roman" w:hAnsi="Times New Roman"/>
          <w:b/>
          <w:bCs/>
          <w:szCs w:val="22"/>
        </w:rPr>
      </w:pPr>
    </w:p>
    <w:p w14:paraId="4B917013" w14:textId="0BBC2715" w:rsidR="008B2307" w:rsidRPr="002D55C4" w:rsidRDefault="008B2307" w:rsidP="008B2307">
      <w:pPr>
        <w:spacing w:after="80" w:line="276" w:lineRule="auto"/>
        <w:rPr>
          <w:rFonts w:ascii="Times New Roman" w:hAnsi="Times New Roman"/>
          <w:szCs w:val="22"/>
        </w:rPr>
      </w:pPr>
      <w:r w:rsidRPr="002D55C4">
        <w:rPr>
          <w:rFonts w:ascii="Times New Roman" w:hAnsi="Times New Roman"/>
          <w:b/>
          <w:bCs/>
          <w:szCs w:val="22"/>
        </w:rPr>
        <w:t>Response:</w:t>
      </w:r>
    </w:p>
    <w:p w14:paraId="75296950" w14:textId="77777777" w:rsidR="008B2307" w:rsidRPr="00B53D81" w:rsidRDefault="008B2307" w:rsidP="008B2307">
      <w:pPr>
        <w:spacing w:line="360" w:lineRule="auto"/>
        <w:rPr>
          <w:rFonts w:ascii="Times New Roman" w:hAnsi="Times New Roman"/>
          <w:szCs w:val="22"/>
        </w:rPr>
      </w:pPr>
      <w:r w:rsidRPr="00B53D81">
        <w:rPr>
          <w:rFonts w:ascii="Times New Roman" w:hAnsi="Times New Roman"/>
          <w:szCs w:val="22"/>
        </w:rPr>
        <w:t xml:space="preserve">The RRKM-calculated lifetimes appeared to be similar for both isoprene and 1,3-pentadiene reactions. Calculated lifetimes for the initial complexes are included in the SI (Table S12).  We </w:t>
      </w:r>
      <w:r w:rsidRPr="00B53D81">
        <w:rPr>
          <w:rFonts w:ascii="Times New Roman" w:hAnsi="Times New Roman"/>
          <w:szCs w:val="22"/>
        </w:rPr>
        <w:lastRenderedPageBreak/>
        <w:t xml:space="preserve">cannot agree that the calculated PES “is incapable of capturing the product branching ratios”. In particular, the results from RRKM calculations for the isoprene reaction show up to 15% yield of xylenes, which agrees with the experimentally observed maximal translational energy release, whereas thermodynamically unfavorable products </w:t>
      </w:r>
      <w:r w:rsidRPr="00B53D81">
        <w:rPr>
          <w:rFonts w:ascii="Times New Roman" w:hAnsi="Times New Roman"/>
          <w:b/>
          <w:bCs/>
          <w:szCs w:val="22"/>
        </w:rPr>
        <w:t xml:space="preserve">p3–p9 </w:t>
      </w:r>
      <w:r w:rsidRPr="00B53D81">
        <w:rPr>
          <w:rFonts w:ascii="Times New Roman" w:hAnsi="Times New Roman"/>
          <w:szCs w:val="22"/>
        </w:rPr>
        <w:t xml:space="preserve">are likely to be masked in the lower energy section of the CM translational energy distribution. For the 1,3-pentadiene reaction, experimental results can be accounted for by dynamical preference of the initial addition channel toward short-lived </w:t>
      </w:r>
      <w:r w:rsidRPr="00B53D81">
        <w:rPr>
          <w:rFonts w:ascii="Times New Roman" w:hAnsi="Times New Roman"/>
          <w:b/>
          <w:bCs/>
          <w:szCs w:val="22"/>
        </w:rPr>
        <w:t>i22</w:t>
      </w:r>
      <w:r w:rsidRPr="00B53D81">
        <w:rPr>
          <w:rFonts w:ascii="Times New Roman" w:hAnsi="Times New Roman"/>
          <w:bCs/>
          <w:szCs w:val="22"/>
        </w:rPr>
        <w:t xml:space="preserve">, which has lifetime 32 and 13 times shorter than the evaluated lifetimes respectively of </w:t>
      </w:r>
      <w:r w:rsidRPr="00B53D81">
        <w:rPr>
          <w:rFonts w:ascii="Times New Roman" w:hAnsi="Times New Roman"/>
          <w:b/>
          <w:bCs/>
          <w:szCs w:val="22"/>
        </w:rPr>
        <w:t>i3</w:t>
      </w:r>
      <w:r w:rsidRPr="00B53D81">
        <w:rPr>
          <w:rFonts w:ascii="Times New Roman" w:hAnsi="Times New Roman"/>
          <w:bCs/>
          <w:szCs w:val="22"/>
        </w:rPr>
        <w:t xml:space="preserve"> and </w:t>
      </w:r>
      <w:r w:rsidRPr="00B53D81">
        <w:rPr>
          <w:rFonts w:ascii="Times New Roman" w:hAnsi="Times New Roman"/>
          <w:b/>
          <w:bCs/>
          <w:szCs w:val="22"/>
        </w:rPr>
        <w:t xml:space="preserve">i11 </w:t>
      </w:r>
      <w:r w:rsidRPr="00B53D81">
        <w:rPr>
          <w:rFonts w:ascii="Times New Roman" w:hAnsi="Times New Roman"/>
          <w:bCs/>
          <w:szCs w:val="22"/>
        </w:rPr>
        <w:t>– the main decomposing</w:t>
      </w:r>
      <w:r w:rsidRPr="00B53D81">
        <w:rPr>
          <w:rFonts w:ascii="Times New Roman" w:hAnsi="Times New Roman"/>
          <w:b/>
          <w:bCs/>
          <w:szCs w:val="22"/>
        </w:rPr>
        <w:t xml:space="preserve"> </w:t>
      </w:r>
      <w:r w:rsidRPr="00B53D81">
        <w:rPr>
          <w:rFonts w:ascii="Times New Roman" w:hAnsi="Times New Roman"/>
          <w:bCs/>
          <w:szCs w:val="22"/>
        </w:rPr>
        <w:t>complexes in the isoprene reaction.</w:t>
      </w:r>
      <w:r w:rsidRPr="00B53D81">
        <w:rPr>
          <w:rFonts w:ascii="Times New Roman" w:hAnsi="Times New Roman"/>
          <w:szCs w:val="22"/>
        </w:rPr>
        <w:t xml:space="preserve"> Since all entrance reaction channels are barrierless, the PES (characterized only in terms of local minima and transition states positioning) is simply insufficient to explain the branching of the reaction flux in the entrance channels. Extremely expensive trajectory (molecular dynamics) calculations are needed in order to quantify this branching.</w:t>
      </w:r>
    </w:p>
    <w:p w14:paraId="4B7DB9AF" w14:textId="50BA130E" w:rsidR="008B2307" w:rsidRDefault="008B2307" w:rsidP="008B2307">
      <w:pPr>
        <w:spacing w:line="276" w:lineRule="auto"/>
        <w:rPr>
          <w:rFonts w:ascii="Times New Roman" w:hAnsi="Times New Roman"/>
          <w:szCs w:val="22"/>
        </w:rPr>
      </w:pPr>
    </w:p>
    <w:p w14:paraId="1AA2E3BC" w14:textId="76075BDD" w:rsidR="008B2307" w:rsidRPr="008B2307" w:rsidRDefault="008B2307" w:rsidP="008B2307">
      <w:pPr>
        <w:spacing w:after="240" w:line="276" w:lineRule="auto"/>
        <w:jc w:val="center"/>
        <w:rPr>
          <w:rFonts w:ascii="Times New Roman" w:hAnsi="Times New Roman"/>
          <w:b/>
          <w:bCs/>
          <w:szCs w:val="22"/>
        </w:rPr>
      </w:pPr>
      <w:r w:rsidRPr="008B2307">
        <w:rPr>
          <w:rFonts w:ascii="Times New Roman" w:hAnsi="Times New Roman"/>
          <w:b/>
          <w:bCs/>
          <w:szCs w:val="22"/>
        </w:rPr>
        <w:t>Reviewer 3:</w:t>
      </w:r>
    </w:p>
    <w:p w14:paraId="20F053F1" w14:textId="77777777" w:rsidR="000A3906" w:rsidRDefault="008B2307" w:rsidP="000A3906">
      <w:pPr>
        <w:spacing w:after="80" w:line="276" w:lineRule="auto"/>
        <w:rPr>
          <w:rFonts w:ascii="Times New Roman" w:hAnsi="Times New Roman"/>
          <w:b/>
          <w:bCs/>
          <w:szCs w:val="22"/>
        </w:rPr>
      </w:pPr>
      <w:r w:rsidRPr="008B2307">
        <w:rPr>
          <w:rFonts w:ascii="Times New Roman" w:hAnsi="Times New Roman"/>
          <w:i/>
          <w:iCs/>
          <w:szCs w:val="22"/>
        </w:rPr>
        <w:t>The submission describes crossed molecular beam experiments on the reactions of the 1-propynyl radical (CH</w:t>
      </w:r>
      <w:r w:rsidRPr="008B2307">
        <w:rPr>
          <w:rFonts w:ascii="Times New Roman" w:hAnsi="Times New Roman"/>
          <w:i/>
          <w:iCs/>
          <w:szCs w:val="22"/>
          <w:vertAlign w:val="subscript"/>
        </w:rPr>
        <w:t>3</w:t>
      </w:r>
      <w:r w:rsidRPr="008B2307">
        <w:rPr>
          <w:rFonts w:ascii="Times New Roman" w:hAnsi="Times New Roman"/>
          <w:i/>
          <w:iCs/>
          <w:szCs w:val="22"/>
        </w:rPr>
        <w:t>CC) with 2-methyl-1,3-butadiene (CH</w:t>
      </w:r>
      <w:r w:rsidRPr="008B2307">
        <w:rPr>
          <w:rFonts w:ascii="Times New Roman" w:hAnsi="Times New Roman"/>
          <w:i/>
          <w:iCs/>
          <w:szCs w:val="22"/>
          <w:vertAlign w:val="subscript"/>
        </w:rPr>
        <w:t>2</w:t>
      </w:r>
      <w:r w:rsidRPr="008B2307">
        <w:rPr>
          <w:rFonts w:ascii="Times New Roman" w:hAnsi="Times New Roman"/>
          <w:i/>
          <w:iCs/>
          <w:szCs w:val="22"/>
        </w:rPr>
        <w:t>C(CH</w:t>
      </w:r>
      <w:r w:rsidRPr="008B2307">
        <w:rPr>
          <w:rFonts w:ascii="Times New Roman" w:hAnsi="Times New Roman"/>
          <w:i/>
          <w:iCs/>
          <w:szCs w:val="22"/>
          <w:vertAlign w:val="subscript"/>
        </w:rPr>
        <w:t>3</w:t>
      </w:r>
      <w:r w:rsidRPr="008B2307">
        <w:rPr>
          <w:rFonts w:ascii="Times New Roman" w:hAnsi="Times New Roman"/>
          <w:i/>
          <w:iCs/>
          <w:szCs w:val="22"/>
        </w:rPr>
        <w:t>)CHCH</w:t>
      </w:r>
      <w:r w:rsidRPr="008B2307">
        <w:rPr>
          <w:rFonts w:ascii="Times New Roman" w:hAnsi="Times New Roman"/>
          <w:i/>
          <w:iCs/>
          <w:szCs w:val="22"/>
          <w:vertAlign w:val="subscript"/>
        </w:rPr>
        <w:t>2</w:t>
      </w:r>
      <w:r w:rsidRPr="008B2307">
        <w:rPr>
          <w:rFonts w:ascii="Times New Roman" w:hAnsi="Times New Roman"/>
          <w:i/>
          <w:iCs/>
          <w:szCs w:val="22"/>
        </w:rPr>
        <w:t xml:space="preserve"> ; isoprene) via an addition reaction to form a long lived complex, yielding, following rearrangement and subsequent H-loss, xylene isomers. The observed reaction dynamics (forward-backward symmetry) are consistent with this mechanism, providing an interesting one step synthesis of an important class of aromatic molecules. As a comparison, the reaction of CH</w:t>
      </w:r>
      <w:r w:rsidRPr="00D35C20">
        <w:rPr>
          <w:rFonts w:ascii="Times New Roman" w:hAnsi="Times New Roman"/>
          <w:i/>
          <w:iCs/>
          <w:szCs w:val="22"/>
          <w:vertAlign w:val="subscript"/>
        </w:rPr>
        <w:t>3</w:t>
      </w:r>
      <w:r w:rsidRPr="008B2307">
        <w:rPr>
          <w:rFonts w:ascii="Times New Roman" w:hAnsi="Times New Roman"/>
          <w:i/>
          <w:iCs/>
          <w:szCs w:val="22"/>
        </w:rPr>
        <w:t>CC with 1,3-pentadiene (CH</w:t>
      </w:r>
      <w:r w:rsidRPr="00D35C20">
        <w:rPr>
          <w:rFonts w:ascii="Times New Roman" w:hAnsi="Times New Roman"/>
          <w:i/>
          <w:iCs/>
          <w:szCs w:val="22"/>
          <w:vertAlign w:val="subscript"/>
        </w:rPr>
        <w:t>3</w:t>
      </w:r>
      <w:r w:rsidRPr="008B2307">
        <w:rPr>
          <w:rFonts w:ascii="Times New Roman" w:hAnsi="Times New Roman"/>
          <w:i/>
          <w:iCs/>
          <w:szCs w:val="22"/>
        </w:rPr>
        <w:t>CHCHCHCH</w:t>
      </w:r>
      <w:r w:rsidRPr="00D35C20">
        <w:rPr>
          <w:rFonts w:ascii="Times New Roman" w:hAnsi="Times New Roman"/>
          <w:i/>
          <w:iCs/>
          <w:szCs w:val="22"/>
          <w:vertAlign w:val="subscript"/>
        </w:rPr>
        <w:t>2</w:t>
      </w:r>
      <w:r w:rsidRPr="008B2307">
        <w:rPr>
          <w:rFonts w:ascii="Times New Roman" w:hAnsi="Times New Roman"/>
          <w:i/>
          <w:iCs/>
          <w:szCs w:val="22"/>
        </w:rPr>
        <w:t>) shows evidence of a short-lived intermediate yielding an acyclic product via CH</w:t>
      </w:r>
      <w:r w:rsidRPr="00D35C20">
        <w:rPr>
          <w:rFonts w:ascii="Times New Roman" w:hAnsi="Times New Roman"/>
          <w:i/>
          <w:iCs/>
          <w:szCs w:val="22"/>
          <w:vertAlign w:val="subscript"/>
        </w:rPr>
        <w:t>3</w:t>
      </w:r>
      <w:r w:rsidRPr="008B2307">
        <w:rPr>
          <w:rFonts w:ascii="Times New Roman" w:hAnsi="Times New Roman"/>
          <w:i/>
          <w:iCs/>
          <w:szCs w:val="22"/>
        </w:rPr>
        <w:t xml:space="preserve"> loss. The results are backed up and complemented by high quality ab-initio quantum chemical calculations coupled with RRKM simulations which show that both reactions can occur over submerged barriers, and are therefore of interest not only for high temperature gas-phase environments, but also for very low temperature ones such as dense molecular clouds and planetary atmospheres.</w:t>
      </w:r>
      <w:r w:rsidRPr="008B2307">
        <w:rPr>
          <w:rFonts w:ascii="Times New Roman" w:hAnsi="Times New Roman"/>
          <w:i/>
          <w:iCs/>
          <w:szCs w:val="22"/>
        </w:rPr>
        <w:br/>
        <w:t>The article is very nicely written, providing the right level of detail to enable the reader to follow the arguments, and it presents results of high significance for astrochemistry as well as combustion and other applications, and will be of interest to a wide range of readers. In my opinion it is suitable to be published in Angewandte.</w:t>
      </w:r>
      <w:r w:rsidRPr="008B2307">
        <w:rPr>
          <w:rFonts w:ascii="Times New Roman" w:hAnsi="Times New Roman"/>
          <w:szCs w:val="22"/>
        </w:rPr>
        <w:br/>
      </w:r>
      <w:r w:rsidRPr="008B2307">
        <w:rPr>
          <w:rFonts w:ascii="Times New Roman" w:hAnsi="Times New Roman"/>
          <w:szCs w:val="22"/>
        </w:rPr>
        <w:br/>
      </w:r>
      <w:r w:rsidR="000A3906" w:rsidRPr="00D35C20">
        <w:rPr>
          <w:rFonts w:ascii="Times New Roman" w:hAnsi="Times New Roman"/>
          <w:i/>
          <w:iCs/>
          <w:szCs w:val="22"/>
        </w:rPr>
        <w:t xml:space="preserve">1. </w:t>
      </w:r>
      <w:r w:rsidRPr="00D35C20">
        <w:rPr>
          <w:rFonts w:ascii="Times New Roman" w:hAnsi="Times New Roman"/>
          <w:i/>
          <w:iCs/>
          <w:szCs w:val="22"/>
        </w:rPr>
        <w:t>I have only one suggestion for improvement - on page 3 at the top of column 2 the authors state: "Energy conservation dictates that for those molecules born without internal excitation, Emax is the sum of the collision energy (EC) plus the reaction energy (deltarG)." It seems to me that mixing Gibbs Free Energy(Enthalpy) and translational energy is a bit confusing, and should be avoided, the authors should reword and stick to reaction energy (delta U, or delta H which is the same for a bimolecular reaction), without the entropic part.</w:t>
      </w:r>
      <w:r w:rsidRPr="00D35C20">
        <w:rPr>
          <w:rFonts w:ascii="Times New Roman" w:hAnsi="Times New Roman"/>
          <w:i/>
          <w:iCs/>
          <w:szCs w:val="22"/>
        </w:rPr>
        <w:br/>
      </w:r>
    </w:p>
    <w:p w14:paraId="6D0C3F22" w14:textId="491AB721" w:rsidR="000A3906" w:rsidRPr="002D55C4" w:rsidRDefault="000A3906" w:rsidP="000A3906">
      <w:pPr>
        <w:spacing w:after="80" w:line="276" w:lineRule="auto"/>
        <w:rPr>
          <w:rFonts w:ascii="Times New Roman" w:hAnsi="Times New Roman"/>
          <w:szCs w:val="22"/>
        </w:rPr>
      </w:pPr>
      <w:r w:rsidRPr="002D55C4">
        <w:rPr>
          <w:rFonts w:ascii="Times New Roman" w:hAnsi="Times New Roman"/>
          <w:b/>
          <w:bCs/>
          <w:szCs w:val="22"/>
        </w:rPr>
        <w:lastRenderedPageBreak/>
        <w:t>Response:</w:t>
      </w:r>
    </w:p>
    <w:p w14:paraId="7B5E68DE" w14:textId="09DEF2F1" w:rsidR="000A3906" w:rsidRDefault="000A3906" w:rsidP="008B2307">
      <w:pPr>
        <w:spacing w:line="276" w:lineRule="auto"/>
        <w:rPr>
          <w:rFonts w:ascii="Times New Roman" w:hAnsi="Times New Roman"/>
          <w:szCs w:val="22"/>
        </w:rPr>
      </w:pPr>
      <w:r w:rsidRPr="00B53D81">
        <w:rPr>
          <w:rFonts w:ascii="Times New Roman" w:hAnsi="Times New Roman"/>
          <w:szCs w:val="22"/>
        </w:rPr>
        <w:t>Authors agree with Reviewer.</w:t>
      </w:r>
    </w:p>
    <w:p w14:paraId="19FB1945" w14:textId="77777777" w:rsidR="000A3906" w:rsidRDefault="000A3906" w:rsidP="008B2307">
      <w:pPr>
        <w:spacing w:line="276" w:lineRule="auto"/>
        <w:rPr>
          <w:rFonts w:ascii="Times New Roman" w:hAnsi="Times New Roman"/>
          <w:szCs w:val="22"/>
        </w:rPr>
      </w:pPr>
    </w:p>
    <w:p w14:paraId="0D79D6A2" w14:textId="1DF5D7A4" w:rsidR="008B2307" w:rsidRPr="00D35C20" w:rsidRDefault="000A3906" w:rsidP="008B2307">
      <w:pPr>
        <w:spacing w:line="276" w:lineRule="auto"/>
        <w:rPr>
          <w:rFonts w:ascii="Times New Roman" w:hAnsi="Times New Roman"/>
          <w:i/>
          <w:iCs/>
          <w:szCs w:val="22"/>
        </w:rPr>
      </w:pPr>
      <w:r w:rsidRPr="00D35C20">
        <w:rPr>
          <w:rFonts w:ascii="Times New Roman" w:hAnsi="Times New Roman"/>
          <w:i/>
          <w:iCs/>
          <w:szCs w:val="22"/>
        </w:rPr>
        <w:t xml:space="preserve">2. </w:t>
      </w:r>
      <w:r w:rsidR="008B2307" w:rsidRPr="00D35C20">
        <w:rPr>
          <w:rFonts w:ascii="Times New Roman" w:hAnsi="Times New Roman"/>
          <w:i/>
          <w:iCs/>
          <w:szCs w:val="22"/>
        </w:rPr>
        <w:t>There is also a typo in the abstract, page 1 col 1 line 39 enveloped -&gt; envelope</w:t>
      </w:r>
    </w:p>
    <w:p w14:paraId="3A86413A" w14:textId="77777777" w:rsidR="000A3906" w:rsidRDefault="000A3906" w:rsidP="000A3906">
      <w:pPr>
        <w:spacing w:after="80" w:line="276" w:lineRule="auto"/>
        <w:rPr>
          <w:rFonts w:ascii="Times New Roman" w:hAnsi="Times New Roman"/>
          <w:b/>
          <w:bCs/>
          <w:szCs w:val="22"/>
        </w:rPr>
      </w:pPr>
    </w:p>
    <w:p w14:paraId="441B113A" w14:textId="3FA8670D" w:rsidR="000A3906" w:rsidRPr="002D55C4" w:rsidRDefault="000A3906" w:rsidP="000A3906">
      <w:pPr>
        <w:spacing w:after="80" w:line="276" w:lineRule="auto"/>
        <w:rPr>
          <w:rFonts w:ascii="Times New Roman" w:hAnsi="Times New Roman"/>
          <w:szCs w:val="22"/>
        </w:rPr>
      </w:pPr>
      <w:r w:rsidRPr="002D55C4">
        <w:rPr>
          <w:rFonts w:ascii="Times New Roman" w:hAnsi="Times New Roman"/>
          <w:b/>
          <w:bCs/>
          <w:szCs w:val="22"/>
        </w:rPr>
        <w:t>Response:</w:t>
      </w:r>
    </w:p>
    <w:p w14:paraId="6A6FF7DE" w14:textId="10F78F71" w:rsidR="000A3906" w:rsidRDefault="000A3906" w:rsidP="000A3906">
      <w:pPr>
        <w:spacing w:line="276" w:lineRule="auto"/>
        <w:rPr>
          <w:rFonts w:ascii="Times New Roman" w:hAnsi="Times New Roman"/>
          <w:szCs w:val="22"/>
        </w:rPr>
      </w:pPr>
      <w:r w:rsidRPr="00B53D81">
        <w:rPr>
          <w:rFonts w:ascii="Times New Roman" w:hAnsi="Times New Roman"/>
          <w:szCs w:val="22"/>
        </w:rPr>
        <w:t>The typo has been corrected in the revised version.</w:t>
      </w:r>
    </w:p>
    <w:p w14:paraId="5AC01DBD" w14:textId="77777777" w:rsidR="000A3906" w:rsidRPr="002D55C4" w:rsidRDefault="000A3906" w:rsidP="000A3906">
      <w:pPr>
        <w:spacing w:line="276" w:lineRule="auto"/>
        <w:rPr>
          <w:rFonts w:ascii="Times New Roman" w:hAnsi="Times New Roman"/>
          <w:szCs w:val="22"/>
        </w:rPr>
      </w:pPr>
    </w:p>
    <w:p w14:paraId="661AB6EB" w14:textId="77777777" w:rsidR="000A6DDD" w:rsidRDefault="000A6DDD" w:rsidP="008B2307">
      <w:pPr>
        <w:spacing w:line="276" w:lineRule="auto"/>
        <w:rPr>
          <w:rFonts w:ascii="Times New Roman" w:hAnsi="Times New Roman"/>
          <w:szCs w:val="22"/>
        </w:rPr>
      </w:pPr>
    </w:p>
    <w:p w14:paraId="4EB7F623" w14:textId="77777777" w:rsidR="000A6DDD" w:rsidRDefault="000A6DDD" w:rsidP="008B2307">
      <w:pPr>
        <w:spacing w:line="276" w:lineRule="auto"/>
        <w:rPr>
          <w:rFonts w:ascii="Times New Roman" w:hAnsi="Times New Roman"/>
          <w:szCs w:val="22"/>
        </w:rPr>
      </w:pPr>
    </w:p>
    <w:p w14:paraId="268C3ECD" w14:textId="45CFD6B6" w:rsidR="009A41B6" w:rsidRPr="002D55C4" w:rsidRDefault="00781B65" w:rsidP="008B2307">
      <w:pPr>
        <w:spacing w:line="276" w:lineRule="auto"/>
        <w:rPr>
          <w:rFonts w:ascii="Times New Roman" w:hAnsi="Times New Roman"/>
          <w:szCs w:val="22"/>
        </w:rPr>
      </w:pPr>
      <w:r>
        <w:rPr>
          <w:rFonts w:ascii="Times New Roman" w:hAnsi="Times New Roman"/>
          <w:szCs w:val="22"/>
        </w:rPr>
        <w:t xml:space="preserve">Frohe Weihnachten! </w:t>
      </w:r>
      <w:r w:rsidR="008146D1" w:rsidRPr="002D55C4">
        <w:rPr>
          <w:rFonts w:ascii="Times New Roman" w:hAnsi="Times New Roman"/>
          <w:szCs w:val="22"/>
        </w:rPr>
        <w:t xml:space="preserve"> </w:t>
      </w:r>
    </w:p>
    <w:p w14:paraId="2BEF987C" w14:textId="77777777" w:rsidR="008146D1" w:rsidRPr="002D55C4" w:rsidRDefault="008146D1" w:rsidP="008B2307">
      <w:pPr>
        <w:spacing w:line="276" w:lineRule="auto"/>
        <w:jc w:val="both"/>
        <w:rPr>
          <w:rFonts w:ascii="Times New Roman" w:hAnsi="Times New Roman"/>
          <w:szCs w:val="22"/>
        </w:rPr>
      </w:pPr>
    </w:p>
    <w:p w14:paraId="130185A1" w14:textId="5E3ACE63" w:rsidR="00952971" w:rsidRDefault="00781B65" w:rsidP="008B2307">
      <w:pPr>
        <w:spacing w:line="276" w:lineRule="auto"/>
        <w:jc w:val="both"/>
        <w:rPr>
          <w:rFonts w:ascii="Times New Roman" w:hAnsi="Times New Roman"/>
          <w:szCs w:val="22"/>
        </w:rPr>
      </w:pPr>
      <w:r>
        <w:rPr>
          <w:rFonts w:ascii="Times New Roman" w:hAnsi="Times New Roman"/>
          <w:szCs w:val="22"/>
        </w:rPr>
        <w:t>Ralf</w:t>
      </w:r>
    </w:p>
    <w:p w14:paraId="28BAFE68" w14:textId="77777777" w:rsidR="00781B65" w:rsidRPr="002D55C4" w:rsidRDefault="00781B65" w:rsidP="008B2307">
      <w:pPr>
        <w:spacing w:line="276" w:lineRule="auto"/>
        <w:jc w:val="both"/>
        <w:rPr>
          <w:rFonts w:ascii="Times New Roman" w:hAnsi="Times New Roman"/>
          <w:szCs w:val="22"/>
        </w:rPr>
      </w:pPr>
    </w:p>
    <w:p w14:paraId="3C7032AD" w14:textId="77777777" w:rsidR="00952971" w:rsidRPr="002D55C4" w:rsidRDefault="00952971" w:rsidP="008B2307">
      <w:pPr>
        <w:spacing w:line="276" w:lineRule="auto"/>
        <w:jc w:val="both"/>
        <w:rPr>
          <w:rFonts w:ascii="Times New Roman" w:hAnsi="Times New Roman"/>
          <w:szCs w:val="22"/>
        </w:rPr>
      </w:pPr>
      <w:r w:rsidRPr="002D55C4">
        <w:rPr>
          <w:rFonts w:ascii="Times New Roman" w:hAnsi="Times New Roman"/>
          <w:szCs w:val="22"/>
        </w:rPr>
        <w:t>Professor &amp; Director W.M. Keck Research Laboratory in Astrochemistry</w:t>
      </w:r>
    </w:p>
    <w:p w14:paraId="3754F1BD" w14:textId="77777777" w:rsidR="00952971" w:rsidRPr="002D55C4" w:rsidRDefault="00952971" w:rsidP="008B2307">
      <w:pPr>
        <w:spacing w:line="276" w:lineRule="auto"/>
        <w:jc w:val="both"/>
        <w:rPr>
          <w:rFonts w:ascii="Times New Roman" w:hAnsi="Times New Roman"/>
          <w:szCs w:val="22"/>
        </w:rPr>
      </w:pPr>
      <w:r w:rsidRPr="002D55C4">
        <w:rPr>
          <w:rFonts w:ascii="Times New Roman" w:hAnsi="Times New Roman"/>
          <w:szCs w:val="22"/>
        </w:rPr>
        <w:t xml:space="preserve">Department of Chemistry </w:t>
      </w:r>
    </w:p>
    <w:p w14:paraId="50CA9FCC" w14:textId="77777777" w:rsidR="00952971" w:rsidRPr="002D55C4" w:rsidRDefault="00952971" w:rsidP="008B2307">
      <w:pPr>
        <w:spacing w:line="276" w:lineRule="auto"/>
        <w:jc w:val="both"/>
        <w:rPr>
          <w:rFonts w:ascii="Times New Roman" w:hAnsi="Times New Roman"/>
          <w:szCs w:val="22"/>
        </w:rPr>
      </w:pPr>
      <w:r w:rsidRPr="002D55C4">
        <w:rPr>
          <w:rFonts w:ascii="Times New Roman" w:hAnsi="Times New Roman"/>
          <w:szCs w:val="22"/>
        </w:rPr>
        <w:t>Bilger Hall 301-306</w:t>
      </w:r>
    </w:p>
    <w:p w14:paraId="08614189" w14:textId="77777777" w:rsidR="00952971" w:rsidRPr="002D55C4" w:rsidRDefault="00952971" w:rsidP="008B2307">
      <w:pPr>
        <w:spacing w:line="276" w:lineRule="auto"/>
        <w:jc w:val="both"/>
        <w:rPr>
          <w:rFonts w:ascii="Times New Roman" w:hAnsi="Times New Roman"/>
          <w:szCs w:val="22"/>
        </w:rPr>
      </w:pPr>
      <w:r w:rsidRPr="002D55C4">
        <w:rPr>
          <w:rFonts w:ascii="Times New Roman" w:hAnsi="Times New Roman"/>
          <w:szCs w:val="22"/>
        </w:rPr>
        <w:t>University of Hawaii at Manoa</w:t>
      </w:r>
    </w:p>
    <w:p w14:paraId="161BD1E1" w14:textId="77777777" w:rsidR="00952971" w:rsidRPr="002D55C4" w:rsidRDefault="00952971" w:rsidP="008B2307">
      <w:pPr>
        <w:spacing w:line="276" w:lineRule="auto"/>
        <w:jc w:val="both"/>
        <w:rPr>
          <w:rFonts w:ascii="Times New Roman" w:hAnsi="Times New Roman"/>
          <w:szCs w:val="22"/>
        </w:rPr>
      </w:pPr>
      <w:r w:rsidRPr="002D55C4">
        <w:rPr>
          <w:rFonts w:ascii="Times New Roman" w:hAnsi="Times New Roman"/>
          <w:szCs w:val="22"/>
        </w:rPr>
        <w:t>Honolulu, HI 96822</w:t>
      </w:r>
    </w:p>
    <w:p w14:paraId="444F658D" w14:textId="77777777" w:rsidR="00952971" w:rsidRPr="002D55C4" w:rsidRDefault="00952971" w:rsidP="008B2307">
      <w:pPr>
        <w:spacing w:line="276" w:lineRule="auto"/>
        <w:jc w:val="both"/>
        <w:rPr>
          <w:rFonts w:ascii="Times New Roman" w:hAnsi="Times New Roman"/>
          <w:szCs w:val="22"/>
        </w:rPr>
      </w:pPr>
      <w:r w:rsidRPr="002D55C4">
        <w:rPr>
          <w:rFonts w:ascii="Times New Roman" w:hAnsi="Times New Roman"/>
          <w:szCs w:val="22"/>
        </w:rPr>
        <w:t xml:space="preserve">Tel: </w:t>
      </w:r>
      <w:r w:rsidRPr="002D55C4">
        <w:rPr>
          <w:rFonts w:ascii="Times New Roman" w:hAnsi="Times New Roman"/>
          <w:szCs w:val="22"/>
        </w:rPr>
        <w:tab/>
      </w:r>
      <w:r w:rsidRPr="002D55C4">
        <w:rPr>
          <w:rFonts w:ascii="Times New Roman" w:hAnsi="Times New Roman"/>
          <w:szCs w:val="22"/>
        </w:rPr>
        <w:tab/>
        <w:t>1-808-9565731</w:t>
      </w:r>
    </w:p>
    <w:p w14:paraId="34F7B0A2" w14:textId="77777777" w:rsidR="00952971" w:rsidRPr="002D55C4" w:rsidRDefault="00952971" w:rsidP="008B2307">
      <w:pPr>
        <w:spacing w:line="276" w:lineRule="auto"/>
        <w:jc w:val="both"/>
        <w:rPr>
          <w:rFonts w:ascii="Times New Roman" w:hAnsi="Times New Roman"/>
          <w:szCs w:val="22"/>
        </w:rPr>
      </w:pPr>
      <w:r w:rsidRPr="002D55C4">
        <w:rPr>
          <w:rFonts w:ascii="Times New Roman" w:hAnsi="Times New Roman"/>
          <w:szCs w:val="22"/>
        </w:rPr>
        <w:t xml:space="preserve">Skype: </w:t>
      </w:r>
      <w:r w:rsidRPr="002D55C4">
        <w:rPr>
          <w:rFonts w:ascii="Times New Roman" w:hAnsi="Times New Roman"/>
          <w:szCs w:val="22"/>
        </w:rPr>
        <w:tab/>
        <w:t>ralfkaiser2010</w:t>
      </w:r>
    </w:p>
    <w:p w14:paraId="1D400B99" w14:textId="77777777" w:rsidR="00952971" w:rsidRPr="002D55C4" w:rsidRDefault="00952971" w:rsidP="008B2307">
      <w:pPr>
        <w:spacing w:line="276" w:lineRule="auto"/>
        <w:jc w:val="both"/>
        <w:rPr>
          <w:rFonts w:ascii="Times New Roman" w:hAnsi="Times New Roman"/>
          <w:szCs w:val="22"/>
        </w:rPr>
      </w:pPr>
      <w:r w:rsidRPr="002D55C4">
        <w:rPr>
          <w:rFonts w:ascii="Times New Roman" w:hAnsi="Times New Roman"/>
          <w:szCs w:val="22"/>
        </w:rPr>
        <w:t xml:space="preserve">Twitter: </w:t>
      </w:r>
      <w:r w:rsidRPr="002D55C4">
        <w:rPr>
          <w:rFonts w:ascii="Times New Roman" w:hAnsi="Times New Roman"/>
          <w:szCs w:val="22"/>
        </w:rPr>
        <w:tab/>
      </w:r>
      <w:hyperlink r:id="rId8" w:history="1">
        <w:r w:rsidRPr="002D55C4">
          <w:rPr>
            <w:rStyle w:val="Hyperlink"/>
            <w:rFonts w:ascii="Times New Roman" w:hAnsi="Times New Roman"/>
            <w:szCs w:val="22"/>
          </w:rPr>
          <w:t>@UHMRxnDynamics</w:t>
        </w:r>
      </w:hyperlink>
    </w:p>
    <w:p w14:paraId="3D09B0C4" w14:textId="77777777" w:rsidR="00952971" w:rsidRPr="002D55C4" w:rsidRDefault="00952971" w:rsidP="008B2307">
      <w:pPr>
        <w:spacing w:line="276" w:lineRule="auto"/>
        <w:jc w:val="both"/>
        <w:rPr>
          <w:rFonts w:ascii="Times New Roman" w:hAnsi="Times New Roman"/>
          <w:szCs w:val="22"/>
        </w:rPr>
      </w:pPr>
      <w:r w:rsidRPr="002D55C4">
        <w:rPr>
          <w:rFonts w:ascii="Times New Roman" w:hAnsi="Times New Roman"/>
          <w:szCs w:val="22"/>
        </w:rPr>
        <w:t>Web:</w:t>
      </w:r>
      <w:r w:rsidRPr="002D55C4">
        <w:rPr>
          <w:rFonts w:ascii="Times New Roman" w:hAnsi="Times New Roman"/>
          <w:szCs w:val="22"/>
        </w:rPr>
        <w:tab/>
      </w:r>
      <w:r w:rsidRPr="002D55C4">
        <w:rPr>
          <w:rFonts w:ascii="Times New Roman" w:hAnsi="Times New Roman"/>
          <w:szCs w:val="22"/>
        </w:rPr>
        <w:tab/>
      </w:r>
      <w:hyperlink r:id="rId9" w:history="1">
        <w:r w:rsidRPr="002D55C4">
          <w:rPr>
            <w:rStyle w:val="Hyperlink"/>
            <w:rFonts w:ascii="Times New Roman" w:hAnsi="Times New Roman"/>
            <w:szCs w:val="22"/>
          </w:rPr>
          <w:t>http://www.uhmreactiondynamics.org</w:t>
        </w:r>
      </w:hyperlink>
    </w:p>
    <w:p w14:paraId="405DB755" w14:textId="7F85A8F8" w:rsidR="00406EF3" w:rsidRPr="002D55C4" w:rsidRDefault="00406EF3" w:rsidP="008B2307">
      <w:pPr>
        <w:spacing w:after="80" w:line="276" w:lineRule="auto"/>
        <w:jc w:val="both"/>
        <w:rPr>
          <w:rFonts w:ascii="Times New Roman" w:hAnsi="Times New Roman"/>
          <w:szCs w:val="22"/>
        </w:rPr>
      </w:pPr>
    </w:p>
    <w:p w14:paraId="45B0251C" w14:textId="118C761F" w:rsidR="002668CF" w:rsidRPr="002D55C4" w:rsidRDefault="002668CF" w:rsidP="008B2307">
      <w:pPr>
        <w:spacing w:after="80" w:line="276" w:lineRule="auto"/>
        <w:jc w:val="both"/>
        <w:rPr>
          <w:rFonts w:ascii="Times New Roman" w:hAnsi="Times New Roman"/>
          <w:szCs w:val="22"/>
        </w:rPr>
      </w:pPr>
    </w:p>
    <w:sectPr w:rsidR="002668CF" w:rsidRPr="002D55C4" w:rsidSect="0054625C">
      <w:headerReference w:type="first" r:id="rId10"/>
      <w:footerReference w:type="first" r:id="rId11"/>
      <w:pgSz w:w="12240" w:h="15840"/>
      <w:pgMar w:top="1800" w:right="1440" w:bottom="1800" w:left="1800" w:header="720" w:footer="86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7DF532" w14:textId="77777777" w:rsidR="00F117FD" w:rsidRDefault="00F117FD">
      <w:r>
        <w:separator/>
      </w:r>
    </w:p>
  </w:endnote>
  <w:endnote w:type="continuationSeparator" w:id="0">
    <w:p w14:paraId="067BB8C0" w14:textId="77777777" w:rsidR="00F117FD" w:rsidRDefault="00F11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pperplate">
    <w:altName w:val="Arial"/>
    <w:charset w:val="4D"/>
    <w:family w:val="auto"/>
    <w:pitch w:val="variable"/>
    <w:sig w:usb0="80000067" w:usb1="00000000" w:usb2="00000000" w:usb3="00000000" w:csb0="0000011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6B6DCF" w14:textId="77777777" w:rsidR="0099633A" w:rsidRPr="00952971" w:rsidRDefault="0099633A" w:rsidP="00952971">
    <w:pPr>
      <w:pStyle w:val="NormalWeb"/>
      <w:spacing w:before="0" w:beforeAutospacing="0" w:after="0" w:afterAutospacing="0"/>
      <w:ind w:right="-450"/>
      <w:jc w:val="right"/>
      <w:rPr>
        <w:sz w:val="16"/>
        <w:szCs w:val="16"/>
      </w:rPr>
    </w:pPr>
  </w:p>
  <w:p w14:paraId="7793848F" w14:textId="1DF71489" w:rsidR="0099633A" w:rsidRPr="00952971" w:rsidRDefault="0099633A" w:rsidP="00952971">
    <w:pPr>
      <w:pStyle w:val="NormalWeb"/>
      <w:spacing w:before="0" w:beforeAutospacing="0" w:after="0" w:afterAutospacing="0"/>
      <w:ind w:right="-45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D60DE2" w14:textId="77777777" w:rsidR="00F117FD" w:rsidRDefault="00F117FD">
      <w:r>
        <w:separator/>
      </w:r>
    </w:p>
  </w:footnote>
  <w:footnote w:type="continuationSeparator" w:id="0">
    <w:p w14:paraId="0D0439C7" w14:textId="77777777" w:rsidR="00F117FD" w:rsidRDefault="00F11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79F765" w14:textId="340AC836" w:rsidR="0033056F" w:rsidRDefault="0033056F" w:rsidP="0033056F">
    <w:pPr>
      <w:pStyle w:val="Header"/>
      <w:tabs>
        <w:tab w:val="left" w:pos="5220"/>
      </w:tabs>
    </w:pPr>
  </w:p>
  <w:p w14:paraId="3FD10E18"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W.M. Keck Research Laboratory in Astrochemistry</w:t>
    </w:r>
  </w:p>
  <w:p w14:paraId="52168D34"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 xml:space="preserve">Department of Chemistry </w:t>
    </w:r>
  </w:p>
  <w:p w14:paraId="4633DF9A"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Bilger Hall 301-306</w:t>
    </w:r>
  </w:p>
  <w:p w14:paraId="4F15FD5F"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University of Hawaii at Manoa</w:t>
    </w:r>
  </w:p>
  <w:p w14:paraId="19A60AF8" w14:textId="77777777" w:rsidR="00236EDB" w:rsidRPr="00952971" w:rsidRDefault="00236EDB" w:rsidP="00236EDB">
    <w:pPr>
      <w:jc w:val="right"/>
      <w:rPr>
        <w:rFonts w:ascii="Times New Roman" w:hAnsi="Times New Roman"/>
        <w:szCs w:val="22"/>
      </w:rPr>
    </w:pPr>
    <w:r w:rsidRPr="00952971">
      <w:rPr>
        <w:rFonts w:ascii="Times New Roman" w:hAnsi="Times New Roman"/>
        <w:szCs w:val="22"/>
      </w:rPr>
      <w:t>Honolulu, HI 96822</w:t>
    </w:r>
  </w:p>
  <w:p w14:paraId="4F4F0095" w14:textId="0D057D73" w:rsidR="0033056F" w:rsidRPr="00236EDB" w:rsidRDefault="006F5E38" w:rsidP="00236EDB">
    <w:pPr>
      <w:pStyle w:val="Header"/>
      <w:tabs>
        <w:tab w:val="clear" w:pos="4320"/>
        <w:tab w:val="left" w:pos="2672"/>
      </w:tabs>
      <w:spacing w:after="80"/>
      <w:jc w:val="right"/>
      <w:rPr>
        <w:rFonts w:ascii="Copperplate" w:hAnsi="Copperplate"/>
        <w:bCs/>
        <w:sz w:val="20"/>
        <w:szCs w:val="20"/>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D5944"/>
    <w:multiLevelType w:val="hybridMultilevel"/>
    <w:tmpl w:val="7A1AA20A"/>
    <w:lvl w:ilvl="0" w:tplc="1A5225AC">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A7F20"/>
    <w:multiLevelType w:val="hybridMultilevel"/>
    <w:tmpl w:val="7B08846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48B03DFA"/>
    <w:multiLevelType w:val="multilevel"/>
    <w:tmpl w:val="DD7671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6D41BA"/>
    <w:multiLevelType w:val="hybridMultilevel"/>
    <w:tmpl w:val="9280D9EA"/>
    <w:lvl w:ilvl="0" w:tplc="FCB0B4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4C13431"/>
    <w:multiLevelType w:val="hybridMultilevel"/>
    <w:tmpl w:val="297243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AB159FD"/>
    <w:multiLevelType w:val="hybridMultilevel"/>
    <w:tmpl w:val="19482F0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rawingGridVerticalSpacing w:val="299"/>
  <w:displayHorizontalDrawingGridEvery w:val="0"/>
  <w:displayVerticalDrawingGridEvery w:val="0"/>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BAF"/>
    <w:rsid w:val="00023FB5"/>
    <w:rsid w:val="00052631"/>
    <w:rsid w:val="00053A19"/>
    <w:rsid w:val="000565E0"/>
    <w:rsid w:val="00072E99"/>
    <w:rsid w:val="00073D2D"/>
    <w:rsid w:val="00074BC7"/>
    <w:rsid w:val="000918C1"/>
    <w:rsid w:val="000A3906"/>
    <w:rsid w:val="000A6DDD"/>
    <w:rsid w:val="000A7EE8"/>
    <w:rsid w:val="000B67D7"/>
    <w:rsid w:val="000F16EA"/>
    <w:rsid w:val="0013599F"/>
    <w:rsid w:val="001A39D9"/>
    <w:rsid w:val="001D310B"/>
    <w:rsid w:val="001F23D5"/>
    <w:rsid w:val="001F4CE3"/>
    <w:rsid w:val="00236EDB"/>
    <w:rsid w:val="002659F1"/>
    <w:rsid w:val="002668CF"/>
    <w:rsid w:val="002753C6"/>
    <w:rsid w:val="00293593"/>
    <w:rsid w:val="002B729B"/>
    <w:rsid w:val="002D55C4"/>
    <w:rsid w:val="0031486A"/>
    <w:rsid w:val="00317F89"/>
    <w:rsid w:val="0033056F"/>
    <w:rsid w:val="003523D1"/>
    <w:rsid w:val="00392D8F"/>
    <w:rsid w:val="003A162E"/>
    <w:rsid w:val="003B432E"/>
    <w:rsid w:val="003C4F6C"/>
    <w:rsid w:val="003D1675"/>
    <w:rsid w:val="003D311E"/>
    <w:rsid w:val="003D4865"/>
    <w:rsid w:val="003E2F11"/>
    <w:rsid w:val="00406EF3"/>
    <w:rsid w:val="0043419B"/>
    <w:rsid w:val="00482F14"/>
    <w:rsid w:val="004C4050"/>
    <w:rsid w:val="004C57AC"/>
    <w:rsid w:val="004D4BAF"/>
    <w:rsid w:val="004E6424"/>
    <w:rsid w:val="004F4BEF"/>
    <w:rsid w:val="00501BED"/>
    <w:rsid w:val="005126DD"/>
    <w:rsid w:val="00512F0F"/>
    <w:rsid w:val="005233B0"/>
    <w:rsid w:val="005373B7"/>
    <w:rsid w:val="0054625C"/>
    <w:rsid w:val="00583078"/>
    <w:rsid w:val="0058492D"/>
    <w:rsid w:val="00596A7F"/>
    <w:rsid w:val="005B113D"/>
    <w:rsid w:val="005F4BC0"/>
    <w:rsid w:val="006341DD"/>
    <w:rsid w:val="006830BE"/>
    <w:rsid w:val="00696D72"/>
    <w:rsid w:val="006B37EE"/>
    <w:rsid w:val="006E38CE"/>
    <w:rsid w:val="006F5E38"/>
    <w:rsid w:val="00700DE6"/>
    <w:rsid w:val="00725D0D"/>
    <w:rsid w:val="00781B65"/>
    <w:rsid w:val="00791A25"/>
    <w:rsid w:val="007A1F9B"/>
    <w:rsid w:val="007A3E67"/>
    <w:rsid w:val="00810F85"/>
    <w:rsid w:val="008146D1"/>
    <w:rsid w:val="00835B16"/>
    <w:rsid w:val="00875BFA"/>
    <w:rsid w:val="008762F2"/>
    <w:rsid w:val="008A290D"/>
    <w:rsid w:val="008A369D"/>
    <w:rsid w:val="008B2307"/>
    <w:rsid w:val="008D7113"/>
    <w:rsid w:val="008E558D"/>
    <w:rsid w:val="00932E87"/>
    <w:rsid w:val="00952971"/>
    <w:rsid w:val="00981AEE"/>
    <w:rsid w:val="0099633A"/>
    <w:rsid w:val="009A41B6"/>
    <w:rsid w:val="00A50D1E"/>
    <w:rsid w:val="00A65E30"/>
    <w:rsid w:val="00AA7DE1"/>
    <w:rsid w:val="00AE3F2A"/>
    <w:rsid w:val="00AE7658"/>
    <w:rsid w:val="00AF6309"/>
    <w:rsid w:val="00B11CE9"/>
    <w:rsid w:val="00B636D7"/>
    <w:rsid w:val="00B67BBB"/>
    <w:rsid w:val="00B67BF6"/>
    <w:rsid w:val="00B82FA5"/>
    <w:rsid w:val="00BA1078"/>
    <w:rsid w:val="00BA29A0"/>
    <w:rsid w:val="00BC18F1"/>
    <w:rsid w:val="00C45ACF"/>
    <w:rsid w:val="00CD7B26"/>
    <w:rsid w:val="00CE1DFF"/>
    <w:rsid w:val="00CF743A"/>
    <w:rsid w:val="00D124B7"/>
    <w:rsid w:val="00D21AED"/>
    <w:rsid w:val="00D35C20"/>
    <w:rsid w:val="00D8103D"/>
    <w:rsid w:val="00DA6CE4"/>
    <w:rsid w:val="00DC3259"/>
    <w:rsid w:val="00DF0F4B"/>
    <w:rsid w:val="00E4194B"/>
    <w:rsid w:val="00E43405"/>
    <w:rsid w:val="00EB5000"/>
    <w:rsid w:val="00EB7A47"/>
    <w:rsid w:val="00EC6492"/>
    <w:rsid w:val="00ED083D"/>
    <w:rsid w:val="00EE4F4C"/>
    <w:rsid w:val="00F114B7"/>
    <w:rsid w:val="00F117FD"/>
    <w:rsid w:val="00F569F2"/>
    <w:rsid w:val="00FE32AA"/>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1A314E6"/>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84765"/>
    <w:pPr>
      <w:tabs>
        <w:tab w:val="center" w:pos="4320"/>
        <w:tab w:val="right" w:pos="8640"/>
      </w:tabs>
    </w:pPr>
  </w:style>
  <w:style w:type="paragraph" w:styleId="Footer">
    <w:name w:val="footer"/>
    <w:basedOn w:val="Normal"/>
    <w:semiHidden/>
    <w:rsid w:val="00784765"/>
    <w:pPr>
      <w:tabs>
        <w:tab w:val="center" w:pos="4320"/>
        <w:tab w:val="right" w:pos="8640"/>
      </w:tabs>
    </w:pPr>
  </w:style>
  <w:style w:type="character" w:styleId="Hyperlink">
    <w:name w:val="Hyperlink"/>
    <w:rsid w:val="00784765"/>
    <w:rPr>
      <w:color w:val="0000FF"/>
      <w:u w:val="single"/>
    </w:rPr>
  </w:style>
  <w:style w:type="paragraph" w:styleId="NormalWeb">
    <w:name w:val="Normal (Web)"/>
    <w:basedOn w:val="Normal"/>
    <w:uiPriority w:val="99"/>
    <w:unhideWhenUsed/>
    <w:rsid w:val="0033056F"/>
    <w:pPr>
      <w:spacing w:before="100" w:beforeAutospacing="1" w:after="100" w:afterAutospacing="1"/>
    </w:pPr>
    <w:rPr>
      <w:rFonts w:ascii="Times New Roman" w:hAnsi="Times New Roman"/>
      <w:sz w:val="24"/>
    </w:rPr>
  </w:style>
  <w:style w:type="table" w:styleId="TableGrid">
    <w:name w:val="Table Grid"/>
    <w:basedOn w:val="TableNormal"/>
    <w:uiPriority w:val="39"/>
    <w:rsid w:val="009529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6EDB"/>
    <w:pPr>
      <w:ind w:left="720"/>
      <w:contextualSpacing/>
    </w:pPr>
  </w:style>
  <w:style w:type="character" w:styleId="Emphasis">
    <w:name w:val="Emphasis"/>
    <w:basedOn w:val="DefaultParagraphFont"/>
    <w:uiPriority w:val="20"/>
    <w:qFormat/>
    <w:rsid w:val="00B67BBB"/>
    <w:rPr>
      <w:i/>
      <w:iCs/>
    </w:rPr>
  </w:style>
  <w:style w:type="character" w:styleId="Strong">
    <w:name w:val="Strong"/>
    <w:basedOn w:val="DefaultParagraphFont"/>
    <w:uiPriority w:val="22"/>
    <w:qFormat/>
    <w:rsid w:val="00B67BB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283698">
      <w:bodyDiv w:val="1"/>
      <w:marLeft w:val="0"/>
      <w:marRight w:val="0"/>
      <w:marTop w:val="0"/>
      <w:marBottom w:val="0"/>
      <w:divBdr>
        <w:top w:val="none" w:sz="0" w:space="0" w:color="auto"/>
        <w:left w:val="none" w:sz="0" w:space="0" w:color="auto"/>
        <w:bottom w:val="none" w:sz="0" w:space="0" w:color="auto"/>
        <w:right w:val="none" w:sz="0" w:space="0" w:color="auto"/>
      </w:divBdr>
    </w:div>
    <w:div w:id="659117786">
      <w:bodyDiv w:val="1"/>
      <w:marLeft w:val="0"/>
      <w:marRight w:val="0"/>
      <w:marTop w:val="0"/>
      <w:marBottom w:val="0"/>
      <w:divBdr>
        <w:top w:val="none" w:sz="0" w:space="0" w:color="auto"/>
        <w:left w:val="none" w:sz="0" w:space="0" w:color="auto"/>
        <w:bottom w:val="none" w:sz="0" w:space="0" w:color="auto"/>
        <w:right w:val="none" w:sz="0" w:space="0" w:color="auto"/>
      </w:divBdr>
      <w:divsChild>
        <w:div w:id="714431615">
          <w:marLeft w:val="0"/>
          <w:marRight w:val="0"/>
          <w:marTop w:val="0"/>
          <w:marBottom w:val="0"/>
          <w:divBdr>
            <w:top w:val="none" w:sz="0" w:space="0" w:color="auto"/>
            <w:left w:val="none" w:sz="0" w:space="0" w:color="auto"/>
            <w:bottom w:val="none" w:sz="0" w:space="0" w:color="auto"/>
            <w:right w:val="none" w:sz="0" w:space="0" w:color="auto"/>
          </w:divBdr>
          <w:divsChild>
            <w:div w:id="202334144">
              <w:marLeft w:val="0"/>
              <w:marRight w:val="0"/>
              <w:marTop w:val="0"/>
              <w:marBottom w:val="0"/>
              <w:divBdr>
                <w:top w:val="none" w:sz="0" w:space="0" w:color="auto"/>
                <w:left w:val="none" w:sz="0" w:space="0" w:color="auto"/>
                <w:bottom w:val="none" w:sz="0" w:space="0" w:color="auto"/>
                <w:right w:val="none" w:sz="0" w:space="0" w:color="auto"/>
              </w:divBdr>
              <w:divsChild>
                <w:div w:id="120075765">
                  <w:marLeft w:val="0"/>
                  <w:marRight w:val="0"/>
                  <w:marTop w:val="0"/>
                  <w:marBottom w:val="0"/>
                  <w:divBdr>
                    <w:top w:val="none" w:sz="0" w:space="0" w:color="auto"/>
                    <w:left w:val="none" w:sz="0" w:space="0" w:color="auto"/>
                    <w:bottom w:val="none" w:sz="0" w:space="0" w:color="auto"/>
                    <w:right w:val="none" w:sz="0" w:space="0" w:color="auto"/>
                  </w:divBdr>
                </w:div>
              </w:divsChild>
            </w:div>
            <w:div w:id="1707608289">
              <w:marLeft w:val="0"/>
              <w:marRight w:val="0"/>
              <w:marTop w:val="0"/>
              <w:marBottom w:val="0"/>
              <w:divBdr>
                <w:top w:val="none" w:sz="0" w:space="0" w:color="auto"/>
                <w:left w:val="none" w:sz="0" w:space="0" w:color="auto"/>
                <w:bottom w:val="none" w:sz="0" w:space="0" w:color="auto"/>
                <w:right w:val="none" w:sz="0" w:space="0" w:color="auto"/>
              </w:divBdr>
              <w:divsChild>
                <w:div w:id="2005471539">
                  <w:marLeft w:val="0"/>
                  <w:marRight w:val="0"/>
                  <w:marTop w:val="0"/>
                  <w:marBottom w:val="0"/>
                  <w:divBdr>
                    <w:top w:val="none" w:sz="0" w:space="0" w:color="auto"/>
                    <w:left w:val="none" w:sz="0" w:space="0" w:color="auto"/>
                    <w:bottom w:val="none" w:sz="0" w:space="0" w:color="auto"/>
                    <w:right w:val="none" w:sz="0" w:space="0" w:color="auto"/>
                  </w:divBdr>
                </w:div>
              </w:divsChild>
            </w:div>
            <w:div w:id="86971358">
              <w:marLeft w:val="0"/>
              <w:marRight w:val="0"/>
              <w:marTop w:val="0"/>
              <w:marBottom w:val="0"/>
              <w:divBdr>
                <w:top w:val="none" w:sz="0" w:space="0" w:color="auto"/>
                <w:left w:val="none" w:sz="0" w:space="0" w:color="auto"/>
                <w:bottom w:val="none" w:sz="0" w:space="0" w:color="auto"/>
                <w:right w:val="none" w:sz="0" w:space="0" w:color="auto"/>
              </w:divBdr>
              <w:divsChild>
                <w:div w:id="84320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9437809">
      <w:bodyDiv w:val="1"/>
      <w:marLeft w:val="0"/>
      <w:marRight w:val="0"/>
      <w:marTop w:val="0"/>
      <w:marBottom w:val="0"/>
      <w:divBdr>
        <w:top w:val="none" w:sz="0" w:space="0" w:color="auto"/>
        <w:left w:val="none" w:sz="0" w:space="0" w:color="auto"/>
        <w:bottom w:val="none" w:sz="0" w:space="0" w:color="auto"/>
        <w:right w:val="none" w:sz="0" w:space="0" w:color="auto"/>
      </w:divBdr>
      <w:divsChild>
        <w:div w:id="1435899961">
          <w:marLeft w:val="0"/>
          <w:marRight w:val="0"/>
          <w:marTop w:val="0"/>
          <w:marBottom w:val="0"/>
          <w:divBdr>
            <w:top w:val="none" w:sz="0" w:space="0" w:color="auto"/>
            <w:left w:val="none" w:sz="0" w:space="0" w:color="auto"/>
            <w:bottom w:val="none" w:sz="0" w:space="0" w:color="auto"/>
            <w:right w:val="none" w:sz="0" w:space="0" w:color="auto"/>
          </w:divBdr>
          <w:divsChild>
            <w:div w:id="268008686">
              <w:marLeft w:val="0"/>
              <w:marRight w:val="0"/>
              <w:marTop w:val="0"/>
              <w:marBottom w:val="0"/>
              <w:divBdr>
                <w:top w:val="none" w:sz="0" w:space="0" w:color="auto"/>
                <w:left w:val="none" w:sz="0" w:space="0" w:color="auto"/>
                <w:bottom w:val="none" w:sz="0" w:space="0" w:color="auto"/>
                <w:right w:val="none" w:sz="0" w:space="0" w:color="auto"/>
              </w:divBdr>
              <w:divsChild>
                <w:div w:id="15172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730114">
      <w:bodyDiv w:val="1"/>
      <w:marLeft w:val="0"/>
      <w:marRight w:val="0"/>
      <w:marTop w:val="0"/>
      <w:marBottom w:val="0"/>
      <w:divBdr>
        <w:top w:val="none" w:sz="0" w:space="0" w:color="auto"/>
        <w:left w:val="none" w:sz="0" w:space="0" w:color="auto"/>
        <w:bottom w:val="none" w:sz="0" w:space="0" w:color="auto"/>
        <w:right w:val="none" w:sz="0" w:space="0" w:color="auto"/>
      </w:divBdr>
    </w:div>
    <w:div w:id="1936159856">
      <w:bodyDiv w:val="1"/>
      <w:marLeft w:val="0"/>
      <w:marRight w:val="0"/>
      <w:marTop w:val="0"/>
      <w:marBottom w:val="0"/>
      <w:divBdr>
        <w:top w:val="none" w:sz="0" w:space="0" w:color="auto"/>
        <w:left w:val="none" w:sz="0" w:space="0" w:color="auto"/>
        <w:bottom w:val="none" w:sz="0" w:space="0" w:color="auto"/>
        <w:right w:val="none" w:sz="0" w:space="0" w:color="auto"/>
      </w:divBdr>
      <w:divsChild>
        <w:div w:id="1776556987">
          <w:marLeft w:val="0"/>
          <w:marRight w:val="0"/>
          <w:marTop w:val="0"/>
          <w:marBottom w:val="0"/>
          <w:divBdr>
            <w:top w:val="none" w:sz="0" w:space="0" w:color="auto"/>
            <w:left w:val="none" w:sz="0" w:space="0" w:color="auto"/>
            <w:bottom w:val="none" w:sz="0" w:space="0" w:color="auto"/>
            <w:right w:val="none" w:sz="0" w:space="0" w:color="auto"/>
          </w:divBdr>
          <w:divsChild>
            <w:div w:id="163858750">
              <w:marLeft w:val="0"/>
              <w:marRight w:val="0"/>
              <w:marTop w:val="0"/>
              <w:marBottom w:val="0"/>
              <w:divBdr>
                <w:top w:val="none" w:sz="0" w:space="0" w:color="auto"/>
                <w:left w:val="none" w:sz="0" w:space="0" w:color="auto"/>
                <w:bottom w:val="none" w:sz="0" w:space="0" w:color="auto"/>
                <w:right w:val="none" w:sz="0" w:space="0" w:color="auto"/>
              </w:divBdr>
              <w:divsChild>
                <w:div w:id="1584874181">
                  <w:marLeft w:val="0"/>
                  <w:marRight w:val="0"/>
                  <w:marTop w:val="0"/>
                  <w:marBottom w:val="0"/>
                  <w:divBdr>
                    <w:top w:val="none" w:sz="0" w:space="0" w:color="auto"/>
                    <w:left w:val="none" w:sz="0" w:space="0" w:color="auto"/>
                    <w:bottom w:val="none" w:sz="0" w:space="0" w:color="auto"/>
                    <w:right w:val="none" w:sz="0" w:space="0" w:color="auto"/>
                  </w:divBdr>
                  <w:divsChild>
                    <w:div w:id="134567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UHMRxnDynamic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hmreactiondynamic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1772</Words>
  <Characters>10101</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January 11, 2006</vt:lpstr>
    </vt:vector>
  </TitlesOfParts>
  <Company>University of Hawaii</Company>
  <LinksUpToDate>false</LinksUpToDate>
  <CharactersWithSpaces>11850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January 11, 2006</dc:title>
  <dc:subject/>
  <dc:creator>Joseph Jarrett</dc:creator>
  <cp:keywords/>
  <cp:lastModifiedBy>Медведков Яков</cp:lastModifiedBy>
  <cp:revision>2</cp:revision>
  <cp:lastPrinted>2018-07-17T23:27:00Z</cp:lastPrinted>
  <dcterms:created xsi:type="dcterms:W3CDTF">2023-11-29T03:02:00Z</dcterms:created>
  <dcterms:modified xsi:type="dcterms:W3CDTF">2023-11-29T03:02:00Z</dcterms:modified>
</cp:coreProperties>
</file>