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6DE8" w:rsidRDefault="00176DE8" w:rsidP="00176DE8">
      <w:pPr>
        <w:pStyle w:val="Legend"/>
        <w:rPr>
          <w:b/>
        </w:rPr>
      </w:pPr>
    </w:p>
    <w:p w:rsidR="00176DE8" w:rsidRDefault="00176DE8" w:rsidP="00176DE8">
      <w:pPr>
        <w:pStyle w:val="Legend"/>
        <w:rPr>
          <w:b/>
        </w:rPr>
      </w:pPr>
      <w:r w:rsidRPr="00E83471">
        <w:rPr>
          <w:noProof/>
        </w:rPr>
        <w:drawing>
          <wp:anchor distT="0" distB="0" distL="114300" distR="114300" simplePos="0" relativeHeight="251662336" behindDoc="0" locked="0" layoutInCell="1" allowOverlap="1" wp14:anchorId="6E98A742" wp14:editId="71558DCA">
            <wp:simplePos x="0" y="0"/>
            <wp:positionH relativeFrom="margin">
              <wp:posOffset>0</wp:posOffset>
            </wp:positionH>
            <wp:positionV relativeFrom="paragraph">
              <wp:posOffset>332740</wp:posOffset>
            </wp:positionV>
            <wp:extent cx="5943600" cy="1250950"/>
            <wp:effectExtent l="0" t="0" r="0" b="635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6DE8" w:rsidRDefault="00176DE8" w:rsidP="00592565">
      <w:pPr>
        <w:pStyle w:val="Legend"/>
        <w:jc w:val="both"/>
      </w:pPr>
      <w:r w:rsidRPr="00E83471">
        <w:rPr>
          <w:b/>
        </w:rPr>
        <w:t xml:space="preserve">Scheme 1. </w:t>
      </w:r>
      <w:r w:rsidR="00592565" w:rsidRPr="00287B9F">
        <w:t>The three membered ring structure of oxaziridine molecule exhibiting inversion at the nitrogen center. ‘R’ represents an (in)organic group.</w:t>
      </w:r>
      <w:r>
        <w:br w:type="page"/>
      </w:r>
    </w:p>
    <w:p w:rsidR="00176DE8" w:rsidRDefault="00176DE8" w:rsidP="00176DE8">
      <w:pPr>
        <w:pStyle w:val="Legend"/>
      </w:pPr>
      <w:r w:rsidRPr="00E83471">
        <w:rPr>
          <w:b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A68F262" wp14:editId="472748BB">
            <wp:simplePos x="0" y="0"/>
            <wp:positionH relativeFrom="column">
              <wp:posOffset>409575</wp:posOffset>
            </wp:positionH>
            <wp:positionV relativeFrom="paragraph">
              <wp:posOffset>266700</wp:posOffset>
            </wp:positionV>
            <wp:extent cx="5200650" cy="520065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_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6DE8" w:rsidRDefault="00176DE8" w:rsidP="00176DE8">
      <w:pPr>
        <w:pStyle w:val="Legend"/>
        <w:rPr>
          <w:b/>
        </w:rPr>
      </w:pPr>
    </w:p>
    <w:p w:rsidR="00176DE8" w:rsidRPr="00AB0DF1" w:rsidRDefault="00176DE8" w:rsidP="00176DE8">
      <w:pPr>
        <w:pStyle w:val="Legend"/>
        <w:jc w:val="both"/>
      </w:pPr>
      <w:r>
        <w:rPr>
          <w:b/>
        </w:rPr>
        <w:t>Fig. 1.</w:t>
      </w:r>
      <w:r>
        <w:t xml:space="preserve"> </w:t>
      </w:r>
      <w:r w:rsidR="00592565" w:rsidRPr="00A57875">
        <w:t>Adiabatic ionization energies (IE) and relative energies (ΔE) are calculated at the CCSD/cc-pVTZ//CCSD(T)/CBS level of theory. The cartesian coordinates of the structures are provided in Table S7. Bond lengths and angles are given in picometers and degrees, respectively.</w:t>
      </w:r>
    </w:p>
    <w:p w:rsidR="00176DE8" w:rsidRDefault="00176DE8" w:rsidP="00176DE8">
      <w:pPr>
        <w:rPr>
          <w:rFonts w:eastAsia="Times New Roman"/>
          <w:kern w:val="28"/>
          <w:sz w:val="24"/>
          <w:szCs w:val="24"/>
        </w:rPr>
      </w:pPr>
      <w:r>
        <w:br w:type="page"/>
      </w:r>
    </w:p>
    <w:p w:rsidR="00176DE8" w:rsidRDefault="00592565" w:rsidP="00592565">
      <w:pPr>
        <w:pStyle w:val="Legend"/>
        <w:jc w:val="both"/>
      </w:pPr>
      <w:r>
        <w:rPr>
          <w:b/>
          <w:noProof/>
        </w:rPr>
        <w:lastRenderedPageBreak/>
        <w:drawing>
          <wp:inline distT="0" distB="0" distL="0" distR="0">
            <wp:extent cx="5943600" cy="2971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2_new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DE8">
        <w:rPr>
          <w:b/>
        </w:rPr>
        <w:t>Fig. 2.</w:t>
      </w:r>
      <w:r w:rsidR="00176DE8">
        <w:t xml:space="preserve"> </w:t>
      </w:r>
      <w:r w:rsidRPr="00592565">
        <w:t>PI-ReTOF mass spectra measured at photoionization energies of (A) 10.49 eV and (B) 9.50 eV during the temperature program desorption (TPD) phase of the irradiated methane (CH</w:t>
      </w:r>
      <w:r w:rsidRPr="00FF504D">
        <w:rPr>
          <w:vertAlign w:val="subscript"/>
        </w:rPr>
        <w:t>4</w:t>
      </w:r>
      <w:r w:rsidRPr="00592565">
        <w:t>) - nitrogen monoxide (NO) ices.</w:t>
      </w:r>
      <w:r w:rsidR="00176DE8">
        <w:br w:type="page"/>
      </w:r>
    </w:p>
    <w:p w:rsidR="00176DE8" w:rsidRDefault="00176DE8" w:rsidP="00176DE8">
      <w:pPr>
        <w:pStyle w:val="Legend"/>
        <w:jc w:val="both"/>
      </w:pPr>
      <w:r w:rsidRPr="00E83471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65B313B" wp14:editId="137C7CA1">
            <wp:simplePos x="0" y="0"/>
            <wp:positionH relativeFrom="column">
              <wp:posOffset>495300</wp:posOffset>
            </wp:positionH>
            <wp:positionV relativeFrom="paragraph">
              <wp:posOffset>161290</wp:posOffset>
            </wp:positionV>
            <wp:extent cx="4913630" cy="6848475"/>
            <wp:effectExtent l="0" t="0" r="1270" b="9525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3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71"/>
                    <a:stretch/>
                  </pic:blipFill>
                  <pic:spPr bwMode="auto">
                    <a:xfrm>
                      <a:off x="0" y="0"/>
                      <a:ext cx="4913630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Fig. 3.</w:t>
      </w:r>
      <w:r>
        <w:t xml:space="preserve"> </w:t>
      </w:r>
      <w:r w:rsidR="00592565" w:rsidRPr="00013505">
        <w:t>Temperature program desorption (TPD) profiles measured at (</w:t>
      </w:r>
      <w:r w:rsidR="00592565">
        <w:t>A</w:t>
      </w:r>
      <w:r w:rsidR="00592565" w:rsidRPr="00013505">
        <w:t>) m/z = 45 (CH</w:t>
      </w:r>
      <w:r w:rsidR="00592565" w:rsidRPr="00013505">
        <w:rPr>
          <w:vertAlign w:val="subscript"/>
        </w:rPr>
        <w:t>4</w:t>
      </w:r>
      <w:r w:rsidR="00592565" w:rsidRPr="00013505">
        <w:t xml:space="preserve"> </w:t>
      </w:r>
      <w:r w:rsidR="00FF504D">
        <w:t>/</w:t>
      </w:r>
      <w:r w:rsidR="00592565" w:rsidRPr="00013505">
        <w:t xml:space="preserve"> NO), (</w:t>
      </w:r>
      <w:r w:rsidR="00592565">
        <w:t>B</w:t>
      </w:r>
      <w:r w:rsidR="00592565" w:rsidRPr="00013505">
        <w:t>) m/z = 46 (</w:t>
      </w:r>
      <w:r w:rsidR="00592565" w:rsidRPr="00013505">
        <w:rPr>
          <w:vertAlign w:val="superscript"/>
        </w:rPr>
        <w:t>13</w:t>
      </w:r>
      <w:r w:rsidR="00592565" w:rsidRPr="00013505">
        <w:t>CH</w:t>
      </w:r>
      <w:r w:rsidR="00592565" w:rsidRPr="00013505">
        <w:rPr>
          <w:vertAlign w:val="subscript"/>
        </w:rPr>
        <w:t>4</w:t>
      </w:r>
      <w:r w:rsidR="00592565" w:rsidRPr="00013505">
        <w:t xml:space="preserve"> </w:t>
      </w:r>
      <w:r w:rsidR="00FF504D">
        <w:t>/</w:t>
      </w:r>
      <w:r w:rsidR="00592565" w:rsidRPr="00013505">
        <w:t xml:space="preserve"> NO), and (</w:t>
      </w:r>
      <w:r w:rsidR="00592565">
        <w:t>C</w:t>
      </w:r>
      <w:r w:rsidR="00592565" w:rsidRPr="00013505">
        <w:t>) m/z = 48 (CD</w:t>
      </w:r>
      <w:r w:rsidR="00592565" w:rsidRPr="00013505">
        <w:rPr>
          <w:vertAlign w:val="subscript"/>
        </w:rPr>
        <w:t>4</w:t>
      </w:r>
      <w:r w:rsidR="00592565" w:rsidRPr="00013505">
        <w:t xml:space="preserve"> </w:t>
      </w:r>
      <w:r w:rsidR="00FF504D">
        <w:t>/</w:t>
      </w:r>
      <w:r w:rsidR="00592565" w:rsidRPr="00013505">
        <w:t xml:space="preserve"> NO) using a photon energy of 10.49 eV. TPD profiles of m/z = 45 (CH</w:t>
      </w:r>
      <w:r w:rsidR="00592565" w:rsidRPr="00013505">
        <w:rPr>
          <w:vertAlign w:val="subscript"/>
        </w:rPr>
        <w:t>4</w:t>
      </w:r>
      <w:r w:rsidR="00592565" w:rsidRPr="00013505">
        <w:t xml:space="preserve"> </w:t>
      </w:r>
      <w:r w:rsidR="00FF504D">
        <w:t>/</w:t>
      </w:r>
      <w:r w:rsidR="00592565" w:rsidRPr="00013505">
        <w:t xml:space="preserve"> NO) at photoionization energies of (</w:t>
      </w:r>
      <w:r w:rsidR="00592565">
        <w:t>D</w:t>
      </w:r>
      <w:r w:rsidR="00592565" w:rsidRPr="00013505">
        <w:t>) 9.95 eV (</w:t>
      </w:r>
      <w:r w:rsidR="00592565">
        <w:t>E</w:t>
      </w:r>
      <w:r w:rsidR="00592565" w:rsidRPr="00013505">
        <w:t>) 9.92 eV and (</w:t>
      </w:r>
      <w:r w:rsidR="00592565">
        <w:t>F</w:t>
      </w:r>
      <w:r w:rsidR="00592565" w:rsidRPr="00013505">
        <w:t>) 9.50 eV. Errors in the photon energies are ± 0.0001 eV.</w:t>
      </w:r>
    </w:p>
    <w:p w:rsidR="00176DE8" w:rsidRDefault="00176DE8" w:rsidP="00176DE8">
      <w:pPr>
        <w:rPr>
          <w:rFonts w:eastAsia="Times New Roman"/>
          <w:kern w:val="28"/>
          <w:sz w:val="24"/>
          <w:szCs w:val="24"/>
        </w:rPr>
      </w:pPr>
      <w:r>
        <w:br w:type="page"/>
      </w:r>
    </w:p>
    <w:p w:rsidR="00176DE8" w:rsidRDefault="00592565" w:rsidP="00176DE8">
      <w:pPr>
        <w:pStyle w:val="Legend"/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943600" cy="5016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4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DE8" w:rsidRPr="006E54F3" w:rsidRDefault="00176DE8" w:rsidP="00176DE8">
      <w:pPr>
        <w:pStyle w:val="Legend"/>
        <w:jc w:val="both"/>
        <w:rPr>
          <w:b/>
        </w:rPr>
      </w:pPr>
      <w:r>
        <w:rPr>
          <w:b/>
        </w:rPr>
        <w:t>Fig.</w:t>
      </w:r>
      <w:r w:rsidRPr="00E83471">
        <w:rPr>
          <w:b/>
        </w:rPr>
        <w:t xml:space="preserve"> 4. </w:t>
      </w:r>
      <w:r w:rsidR="00592565" w:rsidRPr="00A57875">
        <w:t>Computationally predicted reaction pathways of singlet (blue) and triplet (black) carbene (CH</w:t>
      </w:r>
      <w:r w:rsidR="00592565" w:rsidRPr="00A57875">
        <w:rPr>
          <w:vertAlign w:val="subscript"/>
        </w:rPr>
        <w:t>2</w:t>
      </w:r>
      <w:r w:rsidR="00592565" w:rsidRPr="00A57875">
        <w:t xml:space="preserve">) with nitrosyl hydride (HNO). The </w:t>
      </w:r>
      <w:r w:rsidR="00592565" w:rsidRPr="00A57875">
        <w:rPr>
          <w:rFonts w:hint="eastAsia"/>
          <w:lang w:eastAsia="zh-TW"/>
        </w:rPr>
        <w:t>CCSD/cc-pVTZ//</w:t>
      </w:r>
      <w:r w:rsidR="00592565" w:rsidRPr="00A57875">
        <w:t>CCSD(T)/CBS energies are given in kJ mol</w:t>
      </w:r>
      <w:r w:rsidR="00592565" w:rsidRPr="00A57875">
        <w:rPr>
          <w:vertAlign w:val="superscript"/>
        </w:rPr>
        <w:t>-1</w:t>
      </w:r>
      <w:r w:rsidR="00592565" w:rsidRPr="00A57875">
        <w:t xml:space="preserve"> with respect to the separated reactants. The </w:t>
      </w:r>
      <w:bookmarkStart w:id="0" w:name="_Hlk52978335"/>
      <w:r w:rsidR="00592565" w:rsidRPr="00A57875">
        <w:rPr>
          <w:rFonts w:hint="eastAsia"/>
          <w:lang w:eastAsia="zh-TW"/>
        </w:rPr>
        <w:t>CPMCSCF/TZVPP//</w:t>
      </w:r>
      <w:r w:rsidR="00592565" w:rsidRPr="00A57875">
        <w:t>CCSD(T)/CBS mini</w:t>
      </w:r>
      <w:r w:rsidR="00FF504D">
        <w:softHyphen/>
      </w:r>
      <w:bookmarkStart w:id="1" w:name="_GoBack"/>
      <w:bookmarkEnd w:id="1"/>
      <w:r w:rsidR="00592565" w:rsidRPr="00A57875">
        <w:t xml:space="preserve">mum-energy crossing points </w:t>
      </w:r>
      <w:bookmarkEnd w:id="0"/>
      <w:r w:rsidR="00592565" w:rsidRPr="00A57875">
        <w:t>(MSX) are shown for inter system crossing (ISC) pathways as waved arrows. Geometrical parameters of the species depicted are provided in Figures S1</w:t>
      </w:r>
      <w:r w:rsidR="00940E63">
        <w:t>2</w:t>
      </w:r>
      <w:r w:rsidR="00592565" w:rsidRPr="00A57875">
        <w:t>-S1</w:t>
      </w:r>
      <w:r w:rsidR="00940E63">
        <w:t>4</w:t>
      </w:r>
      <w:r w:rsidR="00592565" w:rsidRPr="00A57875">
        <w:t xml:space="preserve"> and coordinates are tabulated in Table S8. Bond lengths and angles are given in picometers and degrees, respectively.</w:t>
      </w:r>
    </w:p>
    <w:p w:rsidR="00B255BB" w:rsidRDefault="00B255BB"/>
    <w:sectPr w:rsidR="00B255B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AwNTU2NDM1NzY2MDVU0lEKTi0uzszPAykwrAUAqjRoWCwAAAA="/>
  </w:docVars>
  <w:rsids>
    <w:rsidRoot w:val="00176DE8"/>
    <w:rsid w:val="00176DE8"/>
    <w:rsid w:val="00592565"/>
    <w:rsid w:val="00940E63"/>
    <w:rsid w:val="00B255BB"/>
    <w:rsid w:val="00FF5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DE8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egend">
    <w:name w:val="Legend"/>
    <w:basedOn w:val="Normal"/>
    <w:rsid w:val="00176DE8"/>
    <w:pPr>
      <w:keepNext/>
      <w:spacing w:before="240"/>
      <w:outlineLvl w:val="0"/>
    </w:pPr>
    <w:rPr>
      <w:rFonts w:eastAsia="Times New Roman"/>
      <w:kern w:val="28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504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504D"/>
    <w:rPr>
      <w:rFonts w:ascii="Tahoma" w:eastAsia="Calibr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DE8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egend">
    <w:name w:val="Legend"/>
    <w:basedOn w:val="Normal"/>
    <w:rsid w:val="00176DE8"/>
    <w:pPr>
      <w:keepNext/>
      <w:spacing w:before="240"/>
      <w:outlineLvl w:val="0"/>
    </w:pPr>
    <w:rPr>
      <w:rFonts w:eastAsia="Times New Roman"/>
      <w:kern w:val="28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504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504D"/>
    <w:rPr>
      <w:rFonts w:ascii="Tahoma" w:eastAsia="Calibri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234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301</dc:creator>
  <cp:keywords/>
  <dc:description/>
  <cp:lastModifiedBy>Ralf I. Kaiser</cp:lastModifiedBy>
  <cp:revision>4</cp:revision>
  <dcterms:created xsi:type="dcterms:W3CDTF">2020-10-08T03:05:00Z</dcterms:created>
  <dcterms:modified xsi:type="dcterms:W3CDTF">2020-11-19T01:44:00Z</dcterms:modified>
</cp:coreProperties>
</file>