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131" w:rsidRPr="00AD0698" w:rsidRDefault="00AD0698">
      <w:pPr>
        <w:rPr>
          <w:rFonts w:ascii="Times New Roman" w:hAnsi="Times New Roman" w:cs="Times New Roman"/>
          <w:b/>
          <w:sz w:val="24"/>
          <w:szCs w:val="24"/>
        </w:rPr>
      </w:pPr>
      <w:r w:rsidRPr="00AD0698">
        <w:rPr>
          <w:rFonts w:ascii="Times New Roman" w:hAnsi="Times New Roman" w:cs="Times New Roman"/>
          <w:b/>
          <w:sz w:val="24"/>
          <w:szCs w:val="24"/>
        </w:rPr>
        <w:t xml:space="preserve">Response to reviewer comments </w:t>
      </w:r>
    </w:p>
    <w:p w:rsidR="00AD0698" w:rsidRPr="00AD0698" w:rsidRDefault="00AD0698" w:rsidP="00AD0698">
      <w:pPr>
        <w:pStyle w:val="Default"/>
        <w:rPr>
          <w:b/>
        </w:rPr>
      </w:pPr>
      <w:r w:rsidRPr="00AD0698">
        <w:rPr>
          <w:b/>
        </w:rPr>
        <w:t>Reviewer 1</w:t>
      </w:r>
    </w:p>
    <w:p w:rsidR="00AD0698" w:rsidRDefault="00AD0698" w:rsidP="00AD0698">
      <w:pPr>
        <w:pStyle w:val="Default"/>
      </w:pPr>
    </w:p>
    <w:p w:rsidR="00AD0698" w:rsidRDefault="00AD0698" w:rsidP="00AD0698">
      <w:pPr>
        <w:pStyle w:val="Default"/>
        <w:rPr>
          <w:sz w:val="22"/>
          <w:szCs w:val="22"/>
        </w:rPr>
      </w:pPr>
      <w:r>
        <w:rPr>
          <w:sz w:val="22"/>
          <w:szCs w:val="22"/>
        </w:rPr>
        <w:t xml:space="preserve">Interesting paper dealing with a study of the RDX decomposition by means of energetic electrons. </w:t>
      </w:r>
    </w:p>
    <w:p w:rsidR="00AD0698" w:rsidRDefault="00AD0698" w:rsidP="00AD0698">
      <w:pPr>
        <w:pStyle w:val="Default"/>
        <w:rPr>
          <w:sz w:val="22"/>
          <w:szCs w:val="22"/>
        </w:rPr>
      </w:pPr>
      <w:r>
        <w:rPr>
          <w:sz w:val="22"/>
          <w:szCs w:val="22"/>
        </w:rPr>
        <w:t xml:space="preserve">A fission of RDX molecule by electron beams is different from a well-studied its thermal decomposition. Also realization of the RDX splitting by electrons in a high vacuum practically eliminates secondary consequential mutual reactions of primary fragments, therefore, comparison with thermal decomposition is not there on the spot. </w:t>
      </w:r>
    </w:p>
    <w:p w:rsidR="00343DB4" w:rsidRDefault="00343DB4" w:rsidP="00AD0698">
      <w:pPr>
        <w:pStyle w:val="Default"/>
        <w:rPr>
          <w:sz w:val="22"/>
          <w:szCs w:val="22"/>
        </w:rPr>
      </w:pPr>
    </w:p>
    <w:p w:rsidR="00AD0698" w:rsidRDefault="00AD0698" w:rsidP="00AD0698">
      <w:pPr>
        <w:pStyle w:val="Default"/>
        <w:rPr>
          <w:color w:val="0000FF"/>
        </w:rPr>
      </w:pPr>
      <w:r w:rsidRPr="00AD0698">
        <w:rPr>
          <w:b/>
          <w:color w:val="0000FF"/>
        </w:rPr>
        <w:t>Author reply:</w:t>
      </w:r>
      <w:r>
        <w:rPr>
          <w:b/>
          <w:color w:val="0000FF"/>
        </w:rPr>
        <w:t xml:space="preserve"> </w:t>
      </w:r>
      <w:r>
        <w:rPr>
          <w:color w:val="0000FF"/>
        </w:rPr>
        <w:t xml:space="preserve">We agree with the reviewer that decomposition of RDX via energetic electrons cannot be directly compared with thermal decomposition. </w:t>
      </w:r>
    </w:p>
    <w:p w:rsidR="00AD0698" w:rsidRPr="00AD0698" w:rsidRDefault="00AD0698" w:rsidP="00AD0698">
      <w:pPr>
        <w:pStyle w:val="Default"/>
        <w:rPr>
          <w:color w:val="0000FF"/>
        </w:rPr>
      </w:pPr>
    </w:p>
    <w:p w:rsidR="00343DB4" w:rsidRDefault="00343DB4" w:rsidP="00343DB4">
      <w:pPr>
        <w:pStyle w:val="Default"/>
        <w:rPr>
          <w:sz w:val="22"/>
          <w:szCs w:val="22"/>
        </w:rPr>
      </w:pPr>
      <w:r>
        <w:rPr>
          <w:sz w:val="22"/>
          <w:szCs w:val="22"/>
        </w:rPr>
        <w:t xml:space="preserve">I briefly present very important findings from the study of thermal decomposition of RDX: </w:t>
      </w:r>
    </w:p>
    <w:p w:rsidR="00AD0698" w:rsidRDefault="00AD0698" w:rsidP="00AD0698">
      <w:pPr>
        <w:pStyle w:val="Default"/>
        <w:rPr>
          <w:sz w:val="22"/>
          <w:szCs w:val="22"/>
        </w:rPr>
      </w:pPr>
      <w:r>
        <w:rPr>
          <w:sz w:val="22"/>
          <w:szCs w:val="22"/>
        </w:rPr>
        <w:t xml:space="preserve">Increasing filling of the reaction volume inhibits the thermal decomposition of RDX - this finding of Cosgrove and Owen [1] has been confirmed by </w:t>
      </w:r>
      <w:proofErr w:type="spellStart"/>
      <w:r>
        <w:rPr>
          <w:sz w:val="22"/>
          <w:szCs w:val="22"/>
        </w:rPr>
        <w:t>Maksimov</w:t>
      </w:r>
      <w:proofErr w:type="spellEnd"/>
      <w:r>
        <w:rPr>
          <w:sz w:val="22"/>
          <w:szCs w:val="22"/>
        </w:rPr>
        <w:t xml:space="preserve"> [2]. Rauch and </w:t>
      </w:r>
      <w:proofErr w:type="spellStart"/>
      <w:r>
        <w:rPr>
          <w:sz w:val="22"/>
          <w:szCs w:val="22"/>
        </w:rPr>
        <w:t>Fanelli</w:t>
      </w:r>
      <w:proofErr w:type="spellEnd"/>
      <w:r>
        <w:rPr>
          <w:sz w:val="22"/>
          <w:szCs w:val="22"/>
        </w:rPr>
        <w:t xml:space="preserve"> [3] found that change in the degree of filling of the reaction volume is accompanied by change in the NO</w:t>
      </w:r>
      <w:r>
        <w:rPr>
          <w:sz w:val="14"/>
          <w:szCs w:val="14"/>
        </w:rPr>
        <w:t xml:space="preserve">2 </w:t>
      </w:r>
      <w:r>
        <w:rPr>
          <w:sz w:val="22"/>
          <w:szCs w:val="22"/>
        </w:rPr>
        <w:t>content of the products of RDX pyrolysis. The NO</w:t>
      </w:r>
      <w:r>
        <w:rPr>
          <w:sz w:val="14"/>
          <w:szCs w:val="14"/>
        </w:rPr>
        <w:t xml:space="preserve">2 </w:t>
      </w:r>
      <w:r>
        <w:rPr>
          <w:sz w:val="22"/>
          <w:szCs w:val="22"/>
        </w:rPr>
        <w:t>content is directly proportional to the increase in the degree of filling of the mentioned volume. Though the NO</w:t>
      </w:r>
      <w:r>
        <w:rPr>
          <w:sz w:val="14"/>
          <w:szCs w:val="14"/>
        </w:rPr>
        <w:t xml:space="preserve">2 </w:t>
      </w:r>
      <w:r>
        <w:rPr>
          <w:sz w:val="22"/>
          <w:szCs w:val="22"/>
        </w:rPr>
        <w:t xml:space="preserve">content of the products of </w:t>
      </w:r>
      <w:proofErr w:type="spellStart"/>
      <w:r>
        <w:rPr>
          <w:sz w:val="22"/>
          <w:szCs w:val="22"/>
        </w:rPr>
        <w:t>thermolysis</w:t>
      </w:r>
      <w:proofErr w:type="spellEnd"/>
      <w:r>
        <w:rPr>
          <w:sz w:val="22"/>
          <w:szCs w:val="22"/>
        </w:rPr>
        <w:t xml:space="preserve"> of RDX rapidly decreases to zero as the pyrolysis proceeds [3]. The NO</w:t>
      </w:r>
      <w:r>
        <w:rPr>
          <w:sz w:val="14"/>
          <w:szCs w:val="14"/>
        </w:rPr>
        <w:t xml:space="preserve">2 </w:t>
      </w:r>
      <w:r>
        <w:rPr>
          <w:sz w:val="22"/>
          <w:szCs w:val="22"/>
        </w:rPr>
        <w:t xml:space="preserve">content is most probably the factor influencing the degree of filling and is manifested in the heat effect of unit mass in the RDX </w:t>
      </w:r>
      <w:proofErr w:type="spellStart"/>
      <w:r>
        <w:rPr>
          <w:sz w:val="22"/>
          <w:szCs w:val="22"/>
        </w:rPr>
        <w:t>thermolysis</w:t>
      </w:r>
      <w:proofErr w:type="spellEnd"/>
      <w:r>
        <w:rPr>
          <w:sz w:val="22"/>
          <w:szCs w:val="22"/>
        </w:rPr>
        <w:t>. Batten [4] confirmed that both NO</w:t>
      </w:r>
      <w:r>
        <w:rPr>
          <w:sz w:val="14"/>
          <w:szCs w:val="14"/>
        </w:rPr>
        <w:t xml:space="preserve">2 </w:t>
      </w:r>
      <w:r>
        <w:rPr>
          <w:sz w:val="22"/>
          <w:szCs w:val="22"/>
        </w:rPr>
        <w:t xml:space="preserve">and oxygen inhibit the thermal decomposition of RDX because they remove catalysts of its thermal decomposition, which being </w:t>
      </w:r>
      <w:proofErr w:type="spellStart"/>
      <w:r>
        <w:rPr>
          <w:sz w:val="22"/>
          <w:szCs w:val="22"/>
        </w:rPr>
        <w:t>hydroxymethyl</w:t>
      </w:r>
      <w:proofErr w:type="spellEnd"/>
      <w:r>
        <w:rPr>
          <w:sz w:val="22"/>
          <w:szCs w:val="22"/>
        </w:rPr>
        <w:t xml:space="preserve"> </w:t>
      </w:r>
      <w:proofErr w:type="spellStart"/>
      <w:r>
        <w:rPr>
          <w:sz w:val="22"/>
          <w:szCs w:val="22"/>
        </w:rPr>
        <w:t>formamide</w:t>
      </w:r>
      <w:proofErr w:type="spellEnd"/>
      <w:r>
        <w:rPr>
          <w:sz w:val="22"/>
          <w:szCs w:val="22"/>
        </w:rPr>
        <w:t xml:space="preserve"> [5, 6] (it is one of the RDX </w:t>
      </w:r>
      <w:proofErr w:type="spellStart"/>
      <w:r>
        <w:rPr>
          <w:sz w:val="22"/>
          <w:szCs w:val="22"/>
        </w:rPr>
        <w:t>thermolysis</w:t>
      </w:r>
      <w:proofErr w:type="spellEnd"/>
      <w:r>
        <w:rPr>
          <w:sz w:val="22"/>
          <w:szCs w:val="22"/>
        </w:rPr>
        <w:t xml:space="preserve"> product) and formaldehyde [4, 7]; the resulting variability of the partial reaction mechanism of RDX pyrolysis makes itself felt in the overall enthalpy change of the reaction. That means that a part of RDX </w:t>
      </w:r>
      <w:proofErr w:type="spellStart"/>
      <w:r>
        <w:rPr>
          <w:sz w:val="22"/>
          <w:szCs w:val="22"/>
        </w:rPr>
        <w:t>thermolysis</w:t>
      </w:r>
      <w:proofErr w:type="spellEnd"/>
      <w:r>
        <w:rPr>
          <w:sz w:val="22"/>
          <w:szCs w:val="22"/>
        </w:rPr>
        <w:t xml:space="preserve"> should go through solution-melt of RDX in </w:t>
      </w:r>
      <w:proofErr w:type="spellStart"/>
      <w:r>
        <w:rPr>
          <w:sz w:val="22"/>
          <w:szCs w:val="22"/>
        </w:rPr>
        <w:t>hydroxymethyl</w:t>
      </w:r>
      <w:proofErr w:type="spellEnd"/>
      <w:r>
        <w:rPr>
          <w:sz w:val="22"/>
          <w:szCs w:val="22"/>
        </w:rPr>
        <w:t xml:space="preserve"> </w:t>
      </w:r>
      <w:proofErr w:type="spellStart"/>
      <w:r>
        <w:rPr>
          <w:sz w:val="22"/>
          <w:szCs w:val="22"/>
        </w:rPr>
        <w:t>formamide</w:t>
      </w:r>
      <w:proofErr w:type="spellEnd"/>
      <w:r>
        <w:rPr>
          <w:sz w:val="22"/>
          <w:szCs w:val="22"/>
        </w:rPr>
        <w:t xml:space="preserve">, and that the degree of reaction volume filling (in practice filled volume in ammunition - for example) should have a relatively big significance here: at least the distribution of the RDX decomposition into two steps in real terms can be related to the above mentioned effects on this </w:t>
      </w:r>
      <w:proofErr w:type="spellStart"/>
      <w:r>
        <w:rPr>
          <w:sz w:val="22"/>
          <w:szCs w:val="22"/>
        </w:rPr>
        <w:t>thermolysis</w:t>
      </w:r>
      <w:proofErr w:type="spellEnd"/>
      <w:r>
        <w:rPr>
          <w:sz w:val="22"/>
          <w:szCs w:val="22"/>
        </w:rPr>
        <w:t xml:space="preserve">. </w:t>
      </w:r>
    </w:p>
    <w:p w:rsidR="00AD0698" w:rsidRDefault="00AD0698" w:rsidP="00AD0698">
      <w:pPr>
        <w:pStyle w:val="Default"/>
        <w:rPr>
          <w:sz w:val="22"/>
          <w:szCs w:val="22"/>
        </w:rPr>
      </w:pPr>
    </w:p>
    <w:p w:rsidR="00F15E35" w:rsidRDefault="00AD0698" w:rsidP="00912DB0">
      <w:pPr>
        <w:pStyle w:val="Default"/>
        <w:jc w:val="both"/>
        <w:rPr>
          <w:color w:val="0000FF"/>
        </w:rPr>
      </w:pPr>
      <w:r w:rsidRPr="00AD0698">
        <w:rPr>
          <w:b/>
          <w:color w:val="0000FF"/>
        </w:rPr>
        <w:t>Author reply:</w:t>
      </w:r>
      <w:r>
        <w:rPr>
          <w:b/>
          <w:color w:val="0000FF"/>
        </w:rPr>
        <w:t xml:space="preserve"> </w:t>
      </w:r>
      <w:r w:rsidR="00F15E35" w:rsidRPr="00F15E35">
        <w:rPr>
          <w:color w:val="0000FF"/>
        </w:rPr>
        <w:t>Reviewer has mentioned very interesting findings f</w:t>
      </w:r>
      <w:r w:rsidR="00F15E35">
        <w:rPr>
          <w:color w:val="0000FF"/>
        </w:rPr>
        <w:t>rom the study</w:t>
      </w:r>
      <w:r w:rsidR="00F15E35" w:rsidRPr="00F15E35">
        <w:rPr>
          <w:color w:val="0000FF"/>
        </w:rPr>
        <w:t xml:space="preserve"> of thermal decomposition of RDX</w:t>
      </w:r>
      <w:r w:rsidR="00F15E35">
        <w:rPr>
          <w:color w:val="0000FF"/>
        </w:rPr>
        <w:t xml:space="preserve">. </w:t>
      </w:r>
      <w:r>
        <w:rPr>
          <w:color w:val="0000FF"/>
        </w:rPr>
        <w:t xml:space="preserve">We have </w:t>
      </w:r>
      <w:r w:rsidR="00F15E35">
        <w:rPr>
          <w:color w:val="0000FF"/>
        </w:rPr>
        <w:t>now cited</w:t>
      </w:r>
      <w:r>
        <w:rPr>
          <w:color w:val="0000FF"/>
        </w:rPr>
        <w:t xml:space="preserve"> all the </w:t>
      </w:r>
      <w:r w:rsidR="00F15E35">
        <w:rPr>
          <w:color w:val="0000FF"/>
        </w:rPr>
        <w:t xml:space="preserve">above mentioned references </w:t>
      </w:r>
      <w:r w:rsidR="00912DB0">
        <w:rPr>
          <w:color w:val="0000FF"/>
        </w:rPr>
        <w:t xml:space="preserve">and following sentence is included </w:t>
      </w:r>
      <w:proofErr w:type="gramStart"/>
      <w:r w:rsidR="00912DB0">
        <w:rPr>
          <w:color w:val="0000FF"/>
        </w:rPr>
        <w:t xml:space="preserve">“ </w:t>
      </w:r>
      <w:r w:rsidR="00912DB0" w:rsidRPr="00912DB0">
        <w:rPr>
          <w:color w:val="0000FF"/>
        </w:rPr>
        <w:t>Thermal</w:t>
      </w:r>
      <w:proofErr w:type="gramEnd"/>
      <w:r w:rsidR="00912DB0" w:rsidRPr="00912DB0">
        <w:rPr>
          <w:color w:val="0000FF"/>
        </w:rPr>
        <w:t xml:space="preserve"> decomposition studies of RDX further showed that during decomposition, increase in nitrogen dioxide (NO</w:t>
      </w:r>
      <w:r w:rsidR="00912DB0" w:rsidRPr="00912DB0">
        <w:rPr>
          <w:color w:val="0000FF"/>
          <w:vertAlign w:val="subscript"/>
        </w:rPr>
        <w:t>2</w:t>
      </w:r>
      <w:r w:rsidR="00912DB0" w:rsidRPr="00912DB0">
        <w:rPr>
          <w:color w:val="0000FF"/>
        </w:rPr>
        <w:t xml:space="preserve">) and oxygen content inhibits the decomposition processes by removing the products such as </w:t>
      </w:r>
      <w:proofErr w:type="spellStart"/>
      <w:r w:rsidR="00912DB0" w:rsidRPr="00912DB0">
        <w:rPr>
          <w:color w:val="0000FF"/>
        </w:rPr>
        <w:t>hydroxymethyl</w:t>
      </w:r>
      <w:proofErr w:type="spellEnd"/>
      <w:r w:rsidR="00912DB0" w:rsidRPr="00912DB0">
        <w:rPr>
          <w:color w:val="0000FF"/>
        </w:rPr>
        <w:t xml:space="preserve"> </w:t>
      </w:r>
      <w:proofErr w:type="spellStart"/>
      <w:r w:rsidR="00912DB0" w:rsidRPr="00912DB0">
        <w:rPr>
          <w:color w:val="0000FF"/>
        </w:rPr>
        <w:t>formamide</w:t>
      </w:r>
      <w:proofErr w:type="spellEnd"/>
      <w:r w:rsidR="00912DB0" w:rsidRPr="00912DB0">
        <w:rPr>
          <w:color w:val="0000FF"/>
        </w:rPr>
        <w:t xml:space="preserve"> ((OH)CH</w:t>
      </w:r>
      <w:r w:rsidR="00912DB0" w:rsidRPr="00912DB0">
        <w:rPr>
          <w:color w:val="0000FF"/>
          <w:vertAlign w:val="subscript"/>
        </w:rPr>
        <w:t>2</w:t>
      </w:r>
      <w:r w:rsidR="00912DB0" w:rsidRPr="00912DB0">
        <w:rPr>
          <w:color w:val="0000FF"/>
        </w:rPr>
        <w:t>NHCHO) and formaldehyde (H</w:t>
      </w:r>
      <w:r w:rsidR="00912DB0" w:rsidRPr="00912DB0">
        <w:rPr>
          <w:color w:val="0000FF"/>
          <w:vertAlign w:val="subscript"/>
        </w:rPr>
        <w:t>2</w:t>
      </w:r>
      <w:r w:rsidR="00912DB0" w:rsidRPr="00912DB0">
        <w:rPr>
          <w:color w:val="0000FF"/>
        </w:rPr>
        <w:t>CHO), which act as catalysts for thermal decomposition.</w:t>
      </w:r>
      <w:r w:rsidR="00912DB0">
        <w:rPr>
          <w:color w:val="0000FF"/>
        </w:rPr>
        <w:t>”</w:t>
      </w:r>
    </w:p>
    <w:p w:rsidR="00F15E35" w:rsidRDefault="00F15E35" w:rsidP="00AD0698">
      <w:pPr>
        <w:pStyle w:val="Default"/>
        <w:rPr>
          <w:color w:val="0000FF"/>
        </w:rPr>
      </w:pPr>
    </w:p>
    <w:p w:rsidR="0023177D" w:rsidRPr="00912DB0" w:rsidRDefault="00912DB0" w:rsidP="00AD0698">
      <w:pPr>
        <w:pStyle w:val="Default"/>
        <w:rPr>
          <w:b/>
          <w:i/>
          <w:sz w:val="22"/>
          <w:szCs w:val="22"/>
        </w:rPr>
      </w:pPr>
      <w:r w:rsidRPr="00912DB0">
        <w:rPr>
          <w:b/>
          <w:i/>
          <w:sz w:val="22"/>
          <w:szCs w:val="22"/>
        </w:rPr>
        <w:t>Relevant changes in the manuscript (page 8)</w:t>
      </w:r>
      <w:r>
        <w:rPr>
          <w:b/>
          <w:i/>
          <w:sz w:val="22"/>
          <w:szCs w:val="22"/>
        </w:rPr>
        <w:t xml:space="preserve">: </w:t>
      </w:r>
      <w:r w:rsidRPr="00912DB0">
        <w:rPr>
          <w:color w:val="0000FF"/>
        </w:rPr>
        <w:t>Thermal decomposition studies of RDX further showed that during decomposition, increase in nitrogen dioxide (NO</w:t>
      </w:r>
      <w:r w:rsidRPr="00912DB0">
        <w:rPr>
          <w:color w:val="0000FF"/>
          <w:vertAlign w:val="subscript"/>
        </w:rPr>
        <w:t>2</w:t>
      </w:r>
      <w:r w:rsidRPr="00912DB0">
        <w:rPr>
          <w:color w:val="0000FF"/>
        </w:rPr>
        <w:t xml:space="preserve">) and oxygen content inhibits the decomposition processes by removing the products such as </w:t>
      </w:r>
      <w:proofErr w:type="spellStart"/>
      <w:r w:rsidRPr="00912DB0">
        <w:rPr>
          <w:color w:val="0000FF"/>
        </w:rPr>
        <w:t>hydroxymethyl</w:t>
      </w:r>
      <w:proofErr w:type="spellEnd"/>
      <w:r w:rsidRPr="00912DB0">
        <w:rPr>
          <w:color w:val="0000FF"/>
        </w:rPr>
        <w:t xml:space="preserve"> </w:t>
      </w:r>
      <w:proofErr w:type="spellStart"/>
      <w:r w:rsidRPr="00912DB0">
        <w:rPr>
          <w:color w:val="0000FF"/>
        </w:rPr>
        <w:t>formamide</w:t>
      </w:r>
      <w:proofErr w:type="spellEnd"/>
      <w:r w:rsidRPr="00912DB0">
        <w:rPr>
          <w:color w:val="0000FF"/>
        </w:rPr>
        <w:t xml:space="preserve"> ((OH)CH</w:t>
      </w:r>
      <w:r w:rsidRPr="00912DB0">
        <w:rPr>
          <w:color w:val="0000FF"/>
          <w:vertAlign w:val="subscript"/>
        </w:rPr>
        <w:t>2</w:t>
      </w:r>
      <w:r w:rsidRPr="00912DB0">
        <w:rPr>
          <w:color w:val="0000FF"/>
        </w:rPr>
        <w:t>NHCHO) and formaldehyde (H</w:t>
      </w:r>
      <w:r w:rsidRPr="00912DB0">
        <w:rPr>
          <w:color w:val="0000FF"/>
          <w:vertAlign w:val="subscript"/>
        </w:rPr>
        <w:t>2</w:t>
      </w:r>
      <w:r w:rsidRPr="00912DB0">
        <w:rPr>
          <w:color w:val="0000FF"/>
        </w:rPr>
        <w:t>CHO), which act as catalysts for thermal decomposition.</w:t>
      </w:r>
    </w:p>
    <w:p w:rsidR="00912DB0" w:rsidRDefault="00912DB0" w:rsidP="00AD0698">
      <w:pPr>
        <w:pStyle w:val="Default"/>
        <w:rPr>
          <w:sz w:val="22"/>
          <w:szCs w:val="22"/>
        </w:rPr>
      </w:pPr>
    </w:p>
    <w:p w:rsidR="00AD0698" w:rsidRDefault="00AD0698" w:rsidP="00AD0698">
      <w:pPr>
        <w:pStyle w:val="Default"/>
        <w:rPr>
          <w:sz w:val="22"/>
          <w:szCs w:val="22"/>
        </w:rPr>
      </w:pPr>
      <w:r>
        <w:rPr>
          <w:sz w:val="22"/>
          <w:szCs w:val="22"/>
        </w:rPr>
        <w:t xml:space="preserve">We also made molecular-dynamic simulation of thermal decomposition of some individual energetic materials, including RDX, at extremely high temperatures (over 600 K). It turned out that the primary fragmentation mechanism at these conditions is entirely different from the low-temperature variant. In the case of the RDX </w:t>
      </w:r>
      <w:proofErr w:type="spellStart"/>
      <w:r>
        <w:rPr>
          <w:sz w:val="22"/>
          <w:szCs w:val="22"/>
        </w:rPr>
        <w:t>unimolecular</w:t>
      </w:r>
      <w:proofErr w:type="spellEnd"/>
      <w:r>
        <w:rPr>
          <w:sz w:val="22"/>
          <w:szCs w:val="22"/>
        </w:rPr>
        <w:t xml:space="preserve"> decomposition, it can </w:t>
      </w:r>
      <w:bookmarkStart w:id="0" w:name="_GoBack"/>
      <w:bookmarkEnd w:id="0"/>
      <w:r>
        <w:rPr>
          <w:sz w:val="22"/>
          <w:szCs w:val="22"/>
        </w:rPr>
        <w:t>be mentioned that elimination of NO</w:t>
      </w:r>
      <w:r>
        <w:rPr>
          <w:sz w:val="14"/>
          <w:szCs w:val="14"/>
        </w:rPr>
        <w:t xml:space="preserve">2 </w:t>
      </w:r>
      <w:r>
        <w:rPr>
          <w:sz w:val="22"/>
          <w:szCs w:val="22"/>
        </w:rPr>
        <w:t xml:space="preserve">group by </w:t>
      </w:r>
      <w:proofErr w:type="spellStart"/>
      <w:r>
        <w:rPr>
          <w:sz w:val="22"/>
          <w:szCs w:val="22"/>
        </w:rPr>
        <w:t>homolysis</w:t>
      </w:r>
      <w:proofErr w:type="spellEnd"/>
      <w:r>
        <w:rPr>
          <w:sz w:val="22"/>
          <w:szCs w:val="22"/>
        </w:rPr>
        <w:t xml:space="preserve"> of one N–N bond is observed for all reaction conditions whereas </w:t>
      </w:r>
      <w:proofErr w:type="spellStart"/>
      <w:r>
        <w:rPr>
          <w:sz w:val="22"/>
          <w:szCs w:val="22"/>
        </w:rPr>
        <w:t>triazinane</w:t>
      </w:r>
      <w:proofErr w:type="spellEnd"/>
      <w:r>
        <w:rPr>
          <w:sz w:val="22"/>
          <w:szCs w:val="22"/>
        </w:rPr>
        <w:t xml:space="preserve"> ring fission </w:t>
      </w:r>
      <w:r>
        <w:rPr>
          <w:sz w:val="22"/>
          <w:szCs w:val="22"/>
        </w:rPr>
        <w:lastRenderedPageBreak/>
        <w:t>(</w:t>
      </w:r>
      <w:proofErr w:type="spellStart"/>
      <w:r>
        <w:rPr>
          <w:sz w:val="22"/>
          <w:szCs w:val="22"/>
        </w:rPr>
        <w:t>depolymerization</w:t>
      </w:r>
      <w:proofErr w:type="spellEnd"/>
      <w:r>
        <w:rPr>
          <w:sz w:val="22"/>
          <w:szCs w:val="22"/>
        </w:rPr>
        <w:t xml:space="preserve"> to 1-nitro-1-azaethylene) occurs predominantly in the gas phase thermal decomposition of this </w:t>
      </w:r>
      <w:proofErr w:type="spellStart"/>
      <w:r>
        <w:rPr>
          <w:sz w:val="22"/>
          <w:szCs w:val="22"/>
        </w:rPr>
        <w:t>nitramine</w:t>
      </w:r>
      <w:proofErr w:type="spellEnd"/>
      <w:r>
        <w:rPr>
          <w:sz w:val="22"/>
          <w:szCs w:val="22"/>
        </w:rPr>
        <w:t xml:space="preserve">, i.e. at higher temperatures (see Ref. [8] and quotations herein). </w:t>
      </w:r>
    </w:p>
    <w:p w:rsidR="00F15E35" w:rsidRDefault="00F15E35" w:rsidP="00AD0698">
      <w:pPr>
        <w:pStyle w:val="Default"/>
        <w:rPr>
          <w:sz w:val="22"/>
          <w:szCs w:val="22"/>
        </w:rPr>
      </w:pPr>
    </w:p>
    <w:p w:rsidR="00343DB4" w:rsidRDefault="00F15E35" w:rsidP="00AD0698">
      <w:pPr>
        <w:pStyle w:val="Default"/>
        <w:rPr>
          <w:sz w:val="22"/>
          <w:szCs w:val="22"/>
        </w:rPr>
      </w:pPr>
      <w:r w:rsidRPr="00F15E35">
        <w:rPr>
          <w:noProof/>
          <w:sz w:val="22"/>
          <w:szCs w:val="22"/>
        </w:rPr>
        <w:drawing>
          <wp:anchor distT="0" distB="0" distL="114300" distR="114300" simplePos="0" relativeHeight="251658240" behindDoc="0" locked="0" layoutInCell="1" allowOverlap="1" wp14:anchorId="3675973A" wp14:editId="583764A2">
            <wp:simplePos x="0" y="0"/>
            <wp:positionH relativeFrom="column">
              <wp:posOffset>1898690</wp:posOffset>
            </wp:positionH>
            <wp:positionV relativeFrom="paragraph">
              <wp:posOffset>203095</wp:posOffset>
            </wp:positionV>
            <wp:extent cx="2472536" cy="1298773"/>
            <wp:effectExtent l="0" t="0" r="4445"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72536" cy="1298773"/>
                    </a:xfrm>
                    <a:prstGeom prst="rect">
                      <a:avLst/>
                    </a:prstGeom>
                    <a:noFill/>
                    <a:ln>
                      <a:noFill/>
                    </a:ln>
                  </pic:spPr>
                </pic:pic>
              </a:graphicData>
            </a:graphic>
          </wp:anchor>
        </w:drawing>
      </w:r>
    </w:p>
    <w:p w:rsidR="00912DB0" w:rsidRDefault="00912DB0" w:rsidP="00912DB0">
      <w:pPr>
        <w:pStyle w:val="Default"/>
        <w:rPr>
          <w:b/>
          <w:color w:val="0000FF"/>
        </w:rPr>
      </w:pPr>
    </w:p>
    <w:p w:rsidR="00912DB0" w:rsidRDefault="00912DB0" w:rsidP="00912DB0">
      <w:pPr>
        <w:pStyle w:val="Default"/>
        <w:rPr>
          <w:b/>
          <w:color w:val="0000FF"/>
        </w:rPr>
      </w:pPr>
      <w:r w:rsidRPr="00AD0698">
        <w:rPr>
          <w:b/>
          <w:color w:val="0000FF"/>
        </w:rPr>
        <w:t>Author reply:</w:t>
      </w:r>
      <w:r>
        <w:rPr>
          <w:b/>
          <w:color w:val="0000FF"/>
        </w:rPr>
        <w:t xml:space="preserve"> </w:t>
      </w:r>
      <w:r>
        <w:rPr>
          <w:color w:val="0000FF"/>
        </w:rPr>
        <w:t>We thank reviewer for sharing this information. In context to this we have now included the following sentence in the revised manuscript “</w:t>
      </w:r>
      <w:r w:rsidR="00C26AC7" w:rsidRPr="00C26AC7">
        <w:rPr>
          <w:color w:val="0000FF"/>
        </w:rPr>
        <w:t xml:space="preserve">Monte Carlo </w:t>
      </w:r>
      <w:proofErr w:type="spellStart"/>
      <w:r w:rsidR="00C26AC7" w:rsidRPr="00C26AC7">
        <w:rPr>
          <w:color w:val="0000FF"/>
        </w:rPr>
        <w:t>variational</w:t>
      </w:r>
      <w:proofErr w:type="spellEnd"/>
      <w:r w:rsidR="00C26AC7" w:rsidRPr="00C26AC7">
        <w:rPr>
          <w:color w:val="0000FF"/>
        </w:rPr>
        <w:t xml:space="preserve"> transition-state </w:t>
      </w:r>
      <w:proofErr w:type="gramStart"/>
      <w:r w:rsidR="00C26AC7" w:rsidRPr="00C26AC7">
        <w:rPr>
          <w:color w:val="0000FF"/>
        </w:rPr>
        <w:t>theory  (</w:t>
      </w:r>
      <w:proofErr w:type="gramEnd"/>
      <w:r w:rsidR="00C26AC7" w:rsidRPr="00C26AC7">
        <w:rPr>
          <w:color w:val="0000FF"/>
        </w:rPr>
        <w:t xml:space="preserve">MCVTST) calculations performed by </w:t>
      </w:r>
      <w:proofErr w:type="spellStart"/>
      <w:r w:rsidR="00C26AC7" w:rsidRPr="00C26AC7">
        <w:rPr>
          <w:color w:val="0000FF"/>
        </w:rPr>
        <w:t>Shalashilin</w:t>
      </w:r>
      <w:proofErr w:type="spellEnd"/>
      <w:r w:rsidR="00C26AC7" w:rsidRPr="00C26AC7">
        <w:rPr>
          <w:color w:val="0000FF"/>
        </w:rPr>
        <w:t xml:space="preserve"> et al. reveals that in gas phase thermal decomposition concerted triple C-N bond scission of RDX is more dominant compared to N-NO</w:t>
      </w:r>
      <w:r w:rsidR="00C26AC7" w:rsidRPr="00C26AC7">
        <w:rPr>
          <w:color w:val="0000FF"/>
          <w:vertAlign w:val="subscript"/>
        </w:rPr>
        <w:t>2</w:t>
      </w:r>
      <w:r w:rsidR="00C26AC7" w:rsidRPr="00C26AC7">
        <w:rPr>
          <w:color w:val="0000FF"/>
        </w:rPr>
        <w:t xml:space="preserve"> bond fission.</w:t>
      </w:r>
      <w:r w:rsidRPr="00C26AC7">
        <w:rPr>
          <w:color w:val="0000FF"/>
        </w:rPr>
        <w:t xml:space="preserve"> </w:t>
      </w:r>
      <w:r w:rsidRPr="00C26AC7">
        <w:rPr>
          <w:b/>
          <w:color w:val="0000FF"/>
        </w:rPr>
        <w:t xml:space="preserve">  </w:t>
      </w:r>
    </w:p>
    <w:p w:rsidR="00C26AC7" w:rsidRDefault="00C26AC7" w:rsidP="00912DB0">
      <w:pPr>
        <w:pStyle w:val="Default"/>
        <w:rPr>
          <w:b/>
          <w:color w:val="0000FF"/>
        </w:rPr>
      </w:pPr>
    </w:p>
    <w:p w:rsidR="00C26AC7" w:rsidRPr="00C26AC7" w:rsidRDefault="00C26AC7" w:rsidP="00912DB0">
      <w:pPr>
        <w:pStyle w:val="Default"/>
        <w:rPr>
          <w:color w:val="0000FF"/>
          <w:sz w:val="22"/>
          <w:szCs w:val="22"/>
        </w:rPr>
      </w:pPr>
      <w:r w:rsidRPr="00912DB0">
        <w:rPr>
          <w:b/>
          <w:i/>
          <w:sz w:val="22"/>
          <w:szCs w:val="22"/>
        </w:rPr>
        <w:t>Relevant c</w:t>
      </w:r>
      <w:r>
        <w:rPr>
          <w:b/>
          <w:i/>
          <w:sz w:val="22"/>
          <w:szCs w:val="22"/>
        </w:rPr>
        <w:t>hanges in the manuscript (page 27</w:t>
      </w:r>
      <w:r w:rsidRPr="00912DB0">
        <w:rPr>
          <w:b/>
          <w:i/>
          <w:sz w:val="22"/>
          <w:szCs w:val="22"/>
        </w:rPr>
        <w:t>)</w:t>
      </w:r>
      <w:r>
        <w:rPr>
          <w:b/>
          <w:i/>
          <w:sz w:val="22"/>
          <w:szCs w:val="22"/>
        </w:rPr>
        <w:t>:</w:t>
      </w:r>
      <w:r>
        <w:rPr>
          <w:b/>
          <w:i/>
          <w:sz w:val="22"/>
          <w:szCs w:val="22"/>
        </w:rPr>
        <w:t xml:space="preserve"> </w:t>
      </w:r>
      <w:r w:rsidRPr="00C26AC7">
        <w:rPr>
          <w:color w:val="0000FF"/>
        </w:rPr>
        <w:t xml:space="preserve">However, Monte Carlo </w:t>
      </w:r>
      <w:proofErr w:type="spellStart"/>
      <w:r w:rsidRPr="00C26AC7">
        <w:rPr>
          <w:color w:val="0000FF"/>
        </w:rPr>
        <w:t>variational</w:t>
      </w:r>
      <w:proofErr w:type="spellEnd"/>
      <w:r w:rsidRPr="00C26AC7">
        <w:rPr>
          <w:color w:val="0000FF"/>
        </w:rPr>
        <w:t xml:space="preserve"> transition-state </w:t>
      </w:r>
      <w:proofErr w:type="gramStart"/>
      <w:r w:rsidRPr="00C26AC7">
        <w:rPr>
          <w:color w:val="0000FF"/>
        </w:rPr>
        <w:t>theory  (</w:t>
      </w:r>
      <w:proofErr w:type="gramEnd"/>
      <w:r w:rsidRPr="00C26AC7">
        <w:rPr>
          <w:color w:val="0000FF"/>
        </w:rPr>
        <w:t xml:space="preserve">MCVTST) calculations performed by </w:t>
      </w:r>
      <w:proofErr w:type="spellStart"/>
      <w:r w:rsidRPr="00C26AC7">
        <w:rPr>
          <w:color w:val="0000FF"/>
        </w:rPr>
        <w:t>Shalashilin</w:t>
      </w:r>
      <w:proofErr w:type="spellEnd"/>
      <w:r w:rsidRPr="00C26AC7">
        <w:rPr>
          <w:color w:val="0000FF"/>
        </w:rPr>
        <w:t xml:space="preserve"> et al. reveals that in gas phase thermal decomposition concerted triple C-N bond scission of RDX is more dominant compared to N-NO</w:t>
      </w:r>
      <w:r w:rsidRPr="00C26AC7">
        <w:rPr>
          <w:color w:val="0000FF"/>
          <w:vertAlign w:val="subscript"/>
        </w:rPr>
        <w:t>2</w:t>
      </w:r>
      <w:r w:rsidRPr="00C26AC7">
        <w:rPr>
          <w:color w:val="0000FF"/>
        </w:rPr>
        <w:t xml:space="preserve"> bond fission.</w:t>
      </w:r>
    </w:p>
    <w:p w:rsidR="00912DB0" w:rsidRDefault="00912DB0" w:rsidP="00AD0698">
      <w:pPr>
        <w:pStyle w:val="Default"/>
        <w:rPr>
          <w:sz w:val="22"/>
          <w:szCs w:val="22"/>
        </w:rPr>
      </w:pPr>
    </w:p>
    <w:p w:rsidR="00AD0698" w:rsidRDefault="00AD0698" w:rsidP="00AD0698">
      <w:pPr>
        <w:pStyle w:val="Default"/>
        <w:rPr>
          <w:sz w:val="22"/>
          <w:szCs w:val="22"/>
        </w:rPr>
      </w:pPr>
      <w:r>
        <w:rPr>
          <w:sz w:val="22"/>
          <w:szCs w:val="22"/>
        </w:rPr>
        <w:t xml:space="preserve">We found that another primary step of this monomer fission consists in the C-H bond </w:t>
      </w:r>
      <w:proofErr w:type="spellStart"/>
      <w:r>
        <w:rPr>
          <w:sz w:val="22"/>
          <w:szCs w:val="22"/>
        </w:rPr>
        <w:t>homolysis</w:t>
      </w:r>
      <w:proofErr w:type="spellEnd"/>
      <w:r>
        <w:rPr>
          <w:sz w:val="22"/>
          <w:szCs w:val="22"/>
        </w:rPr>
        <w:t xml:space="preserve">, which may be reason of the OH radical appearing in products. </w:t>
      </w:r>
    </w:p>
    <w:p w:rsidR="00AD0698" w:rsidRDefault="00AD0698" w:rsidP="00AD0698">
      <w:pPr>
        <w:pStyle w:val="Default"/>
        <w:rPr>
          <w:sz w:val="22"/>
          <w:szCs w:val="22"/>
        </w:rPr>
      </w:pPr>
      <w:r>
        <w:rPr>
          <w:sz w:val="22"/>
          <w:szCs w:val="22"/>
        </w:rPr>
        <w:t xml:space="preserve">The N-NO2 bond primary </w:t>
      </w:r>
      <w:proofErr w:type="spellStart"/>
      <w:r>
        <w:rPr>
          <w:sz w:val="22"/>
          <w:szCs w:val="22"/>
        </w:rPr>
        <w:t>homolysis</w:t>
      </w:r>
      <w:proofErr w:type="spellEnd"/>
      <w:r>
        <w:rPr>
          <w:sz w:val="22"/>
          <w:szCs w:val="22"/>
        </w:rPr>
        <w:t xml:space="preserve"> and </w:t>
      </w:r>
      <w:proofErr w:type="spellStart"/>
      <w:r>
        <w:rPr>
          <w:sz w:val="22"/>
          <w:szCs w:val="22"/>
        </w:rPr>
        <w:t>depolymeration</w:t>
      </w:r>
      <w:proofErr w:type="spellEnd"/>
      <w:r>
        <w:rPr>
          <w:sz w:val="22"/>
          <w:szCs w:val="22"/>
        </w:rPr>
        <w:t xml:space="preserve"> should </w:t>
      </w:r>
      <w:proofErr w:type="spellStart"/>
      <w:r>
        <w:rPr>
          <w:sz w:val="22"/>
          <w:szCs w:val="22"/>
        </w:rPr>
        <w:t>appaeare</w:t>
      </w:r>
      <w:proofErr w:type="spellEnd"/>
      <w:r>
        <w:rPr>
          <w:sz w:val="22"/>
          <w:szCs w:val="22"/>
        </w:rPr>
        <w:t xml:space="preserve"> in decomposition at all temperatures used, only at the lower temperatures this </w:t>
      </w:r>
      <w:proofErr w:type="spellStart"/>
      <w:r>
        <w:rPr>
          <w:sz w:val="22"/>
          <w:szCs w:val="22"/>
        </w:rPr>
        <w:t>homolysis</w:t>
      </w:r>
      <w:proofErr w:type="spellEnd"/>
      <w:r>
        <w:rPr>
          <w:sz w:val="22"/>
          <w:szCs w:val="22"/>
        </w:rPr>
        <w:t xml:space="preserve"> is dominating, and above 600 K </w:t>
      </w:r>
      <w:proofErr w:type="spellStart"/>
      <w:r>
        <w:rPr>
          <w:sz w:val="22"/>
          <w:szCs w:val="22"/>
        </w:rPr>
        <w:t>depolymerization</w:t>
      </w:r>
      <w:proofErr w:type="spellEnd"/>
      <w:r>
        <w:rPr>
          <w:sz w:val="22"/>
          <w:szCs w:val="22"/>
        </w:rPr>
        <w:t xml:space="preserve"> is a main fission. Authors of the reviewed paper reflect this </w:t>
      </w:r>
      <w:proofErr w:type="spellStart"/>
      <w:r>
        <w:rPr>
          <w:sz w:val="22"/>
          <w:szCs w:val="22"/>
        </w:rPr>
        <w:t>depolymerization</w:t>
      </w:r>
      <w:proofErr w:type="spellEnd"/>
      <w:r>
        <w:rPr>
          <w:sz w:val="22"/>
          <w:szCs w:val="22"/>
        </w:rPr>
        <w:t xml:space="preserve">, but without elimination of hydrogen from monomer, but it is a matter of opinion. </w:t>
      </w:r>
    </w:p>
    <w:p w:rsidR="00AD0698" w:rsidRDefault="00AD0698" w:rsidP="00AD0698">
      <w:pPr>
        <w:pStyle w:val="Default"/>
        <w:rPr>
          <w:sz w:val="22"/>
          <w:szCs w:val="22"/>
        </w:rPr>
      </w:pPr>
      <w:r>
        <w:rPr>
          <w:sz w:val="22"/>
          <w:szCs w:val="22"/>
        </w:rPr>
        <w:t xml:space="preserve">Nevertheless, the reviewed paper good dovetails into the studies of this type in a nowadays time (as it was already stated), the above-mentioned is presented here as information for the other activities of authors in the reviewed area. </w:t>
      </w:r>
    </w:p>
    <w:p w:rsidR="00AD0698" w:rsidRDefault="00AD0698" w:rsidP="00AD0698">
      <w:pPr>
        <w:pStyle w:val="Default"/>
        <w:rPr>
          <w:sz w:val="22"/>
          <w:szCs w:val="22"/>
        </w:rPr>
      </w:pPr>
      <w:r>
        <w:rPr>
          <w:sz w:val="22"/>
          <w:szCs w:val="22"/>
        </w:rPr>
        <w:t xml:space="preserve">The paper is written clearly and comprehensible. Its conclusions are adequately supported by data (including illustrations and tables) given in its text. A topic of the manuscript is </w:t>
      </w:r>
      <w:proofErr w:type="spellStart"/>
      <w:proofErr w:type="gramStart"/>
      <w:r>
        <w:rPr>
          <w:sz w:val="22"/>
          <w:szCs w:val="22"/>
        </w:rPr>
        <w:t>is</w:t>
      </w:r>
      <w:proofErr w:type="spellEnd"/>
      <w:proofErr w:type="gramEnd"/>
      <w:r>
        <w:rPr>
          <w:sz w:val="22"/>
          <w:szCs w:val="22"/>
        </w:rPr>
        <w:t xml:space="preserve"> compatible with thematic priorities of the Journal of Physical Chemistry. </w:t>
      </w:r>
    </w:p>
    <w:p w:rsidR="00AD0698" w:rsidRDefault="00AD0698" w:rsidP="00AD0698">
      <w:pPr>
        <w:pStyle w:val="Default"/>
        <w:rPr>
          <w:sz w:val="22"/>
          <w:szCs w:val="22"/>
        </w:rPr>
      </w:pPr>
      <w:r>
        <w:rPr>
          <w:sz w:val="22"/>
          <w:szCs w:val="22"/>
        </w:rPr>
        <w:t xml:space="preserve">References. </w:t>
      </w:r>
    </w:p>
    <w:p w:rsidR="00096FE5" w:rsidRDefault="00AD0698" w:rsidP="00AD0698">
      <w:pPr>
        <w:pStyle w:val="Default"/>
        <w:rPr>
          <w:sz w:val="22"/>
          <w:szCs w:val="22"/>
        </w:rPr>
      </w:pPr>
      <w:r>
        <w:rPr>
          <w:sz w:val="22"/>
          <w:szCs w:val="22"/>
        </w:rPr>
        <w:t xml:space="preserve">[1] J.D. </w:t>
      </w:r>
      <w:proofErr w:type="spellStart"/>
      <w:r>
        <w:rPr>
          <w:sz w:val="22"/>
          <w:szCs w:val="22"/>
        </w:rPr>
        <w:t>Cosgrowe</w:t>
      </w:r>
      <w:proofErr w:type="spellEnd"/>
      <w:r>
        <w:rPr>
          <w:sz w:val="22"/>
          <w:szCs w:val="22"/>
        </w:rPr>
        <w:t xml:space="preserve">, A.J. Owens, Chem. </w:t>
      </w:r>
      <w:proofErr w:type="spellStart"/>
      <w:r>
        <w:rPr>
          <w:sz w:val="22"/>
          <w:szCs w:val="22"/>
        </w:rPr>
        <w:t>Commun</w:t>
      </w:r>
      <w:proofErr w:type="spellEnd"/>
      <w:r>
        <w:rPr>
          <w:sz w:val="22"/>
          <w:szCs w:val="22"/>
        </w:rPr>
        <w:t>. 1967, p. 286.</w:t>
      </w:r>
    </w:p>
    <w:p w:rsidR="00C26AC7" w:rsidRDefault="00C26AC7" w:rsidP="00C26AC7">
      <w:pPr>
        <w:pStyle w:val="Default"/>
        <w:rPr>
          <w:sz w:val="22"/>
          <w:szCs w:val="22"/>
        </w:rPr>
      </w:pPr>
      <w:r>
        <w:rPr>
          <w:sz w:val="22"/>
          <w:szCs w:val="22"/>
        </w:rPr>
        <w:t xml:space="preserve">[2] </w:t>
      </w:r>
      <w:proofErr w:type="spellStart"/>
      <w:r>
        <w:rPr>
          <w:sz w:val="22"/>
          <w:szCs w:val="22"/>
        </w:rPr>
        <w:t>Yu.Ya</w:t>
      </w:r>
      <w:proofErr w:type="spellEnd"/>
      <w:r>
        <w:rPr>
          <w:sz w:val="22"/>
          <w:szCs w:val="22"/>
        </w:rPr>
        <w:t xml:space="preserve">. </w:t>
      </w:r>
      <w:proofErr w:type="spellStart"/>
      <w:r>
        <w:rPr>
          <w:sz w:val="22"/>
          <w:szCs w:val="22"/>
        </w:rPr>
        <w:t>Maksimov</w:t>
      </w:r>
      <w:proofErr w:type="spellEnd"/>
      <w:r>
        <w:rPr>
          <w:sz w:val="22"/>
          <w:szCs w:val="22"/>
        </w:rPr>
        <w:t xml:space="preserve">, </w:t>
      </w:r>
      <w:proofErr w:type="spellStart"/>
      <w:r>
        <w:rPr>
          <w:sz w:val="22"/>
          <w:szCs w:val="22"/>
        </w:rPr>
        <w:t>Teorya</w:t>
      </w:r>
      <w:proofErr w:type="spellEnd"/>
      <w:r>
        <w:rPr>
          <w:sz w:val="22"/>
          <w:szCs w:val="22"/>
        </w:rPr>
        <w:t xml:space="preserve"> </w:t>
      </w:r>
      <w:proofErr w:type="spellStart"/>
      <w:r>
        <w:rPr>
          <w:sz w:val="22"/>
          <w:szCs w:val="22"/>
        </w:rPr>
        <w:t>vyryvchatykh</w:t>
      </w:r>
      <w:proofErr w:type="spellEnd"/>
      <w:r>
        <w:rPr>
          <w:sz w:val="22"/>
          <w:szCs w:val="22"/>
        </w:rPr>
        <w:t xml:space="preserve"> </w:t>
      </w:r>
      <w:proofErr w:type="spellStart"/>
      <w:r>
        <w:rPr>
          <w:sz w:val="22"/>
          <w:szCs w:val="22"/>
        </w:rPr>
        <w:t>veshchestv</w:t>
      </w:r>
      <w:proofErr w:type="spellEnd"/>
      <w:r>
        <w:rPr>
          <w:sz w:val="22"/>
          <w:szCs w:val="22"/>
        </w:rPr>
        <w:t xml:space="preserve"> (Theory of Explosives), Trudy MCHT, 1967, 53, p. 73 </w:t>
      </w:r>
    </w:p>
    <w:p w:rsidR="00C26AC7" w:rsidRDefault="00C26AC7" w:rsidP="00C26AC7">
      <w:pPr>
        <w:pStyle w:val="Default"/>
        <w:rPr>
          <w:sz w:val="22"/>
          <w:szCs w:val="22"/>
        </w:rPr>
      </w:pPr>
      <w:r>
        <w:rPr>
          <w:sz w:val="22"/>
          <w:szCs w:val="22"/>
        </w:rPr>
        <w:t xml:space="preserve">[3] F.C. </w:t>
      </w:r>
      <w:proofErr w:type="spellStart"/>
      <w:proofErr w:type="gramStart"/>
      <w:r>
        <w:rPr>
          <w:sz w:val="22"/>
          <w:szCs w:val="22"/>
        </w:rPr>
        <w:t>Rauch,A.J</w:t>
      </w:r>
      <w:proofErr w:type="spellEnd"/>
      <w:r>
        <w:rPr>
          <w:sz w:val="22"/>
          <w:szCs w:val="22"/>
        </w:rPr>
        <w:t>.</w:t>
      </w:r>
      <w:proofErr w:type="gramEnd"/>
      <w:r>
        <w:rPr>
          <w:sz w:val="22"/>
          <w:szCs w:val="22"/>
        </w:rPr>
        <w:t xml:space="preserve"> </w:t>
      </w:r>
      <w:proofErr w:type="spellStart"/>
      <w:r>
        <w:rPr>
          <w:sz w:val="22"/>
          <w:szCs w:val="22"/>
        </w:rPr>
        <w:t>Fanelli</w:t>
      </w:r>
      <w:proofErr w:type="spellEnd"/>
      <w:r>
        <w:rPr>
          <w:sz w:val="22"/>
          <w:szCs w:val="22"/>
        </w:rPr>
        <w:t xml:space="preserve">, J. Phys. Chem. 1969, 73, p.1604. </w:t>
      </w:r>
    </w:p>
    <w:p w:rsidR="00C26AC7" w:rsidRDefault="00C26AC7" w:rsidP="00C26AC7">
      <w:pPr>
        <w:pStyle w:val="Default"/>
        <w:rPr>
          <w:sz w:val="22"/>
          <w:szCs w:val="22"/>
        </w:rPr>
      </w:pPr>
      <w:r>
        <w:rPr>
          <w:sz w:val="22"/>
          <w:szCs w:val="22"/>
        </w:rPr>
        <w:t xml:space="preserve">[4] J.J. Batten, Austral. J. Chem. 1971, 24, p. 945. </w:t>
      </w:r>
    </w:p>
    <w:p w:rsidR="00C26AC7" w:rsidRDefault="00C26AC7" w:rsidP="00C26AC7">
      <w:pPr>
        <w:pStyle w:val="Default"/>
        <w:rPr>
          <w:sz w:val="22"/>
          <w:szCs w:val="22"/>
        </w:rPr>
      </w:pPr>
      <w:r>
        <w:rPr>
          <w:sz w:val="22"/>
          <w:szCs w:val="22"/>
        </w:rPr>
        <w:t xml:space="preserve">[5] J.D. </w:t>
      </w:r>
      <w:proofErr w:type="spellStart"/>
      <w:r>
        <w:rPr>
          <w:sz w:val="22"/>
          <w:szCs w:val="22"/>
        </w:rPr>
        <w:t>Cosgrowe</w:t>
      </w:r>
      <w:proofErr w:type="spellEnd"/>
      <w:r>
        <w:rPr>
          <w:sz w:val="22"/>
          <w:szCs w:val="22"/>
        </w:rPr>
        <w:t xml:space="preserve">, A.J. Owen, Combust. Flame. 1974, 22, p. 13. </w:t>
      </w:r>
    </w:p>
    <w:p w:rsidR="00C26AC7" w:rsidRDefault="00C26AC7" w:rsidP="00C26AC7">
      <w:pPr>
        <w:pStyle w:val="Default"/>
        <w:rPr>
          <w:sz w:val="22"/>
          <w:szCs w:val="22"/>
        </w:rPr>
      </w:pPr>
      <w:r>
        <w:rPr>
          <w:sz w:val="22"/>
          <w:szCs w:val="22"/>
        </w:rPr>
        <w:t xml:space="preserve">[6] J.D. </w:t>
      </w:r>
      <w:proofErr w:type="spellStart"/>
      <w:r>
        <w:rPr>
          <w:sz w:val="22"/>
          <w:szCs w:val="22"/>
        </w:rPr>
        <w:t>Cosgrowe</w:t>
      </w:r>
      <w:proofErr w:type="spellEnd"/>
      <w:r>
        <w:rPr>
          <w:sz w:val="22"/>
          <w:szCs w:val="22"/>
        </w:rPr>
        <w:t xml:space="preserve">, A.J. Owen, Combust. Flame. 1974, 22, p. 19 </w:t>
      </w:r>
    </w:p>
    <w:p w:rsidR="00C26AC7" w:rsidRDefault="00C26AC7" w:rsidP="00C26AC7">
      <w:pPr>
        <w:pStyle w:val="Default"/>
        <w:rPr>
          <w:sz w:val="22"/>
          <w:szCs w:val="22"/>
        </w:rPr>
      </w:pPr>
      <w:r>
        <w:rPr>
          <w:sz w:val="22"/>
          <w:szCs w:val="22"/>
        </w:rPr>
        <w:t xml:space="preserve">[7] J.J. Batten, Austral. J. Chem. 1971, 24, p. 2025. </w:t>
      </w:r>
    </w:p>
    <w:p w:rsidR="00C26AC7" w:rsidRDefault="00C26AC7" w:rsidP="00C26AC7">
      <w:pPr>
        <w:pStyle w:val="Default"/>
        <w:rPr>
          <w:sz w:val="22"/>
          <w:szCs w:val="22"/>
        </w:rPr>
      </w:pPr>
      <w:r>
        <w:rPr>
          <w:sz w:val="23"/>
          <w:szCs w:val="23"/>
        </w:rPr>
        <w:t xml:space="preserve">[8] D. V. </w:t>
      </w:r>
      <w:proofErr w:type="spellStart"/>
      <w:r>
        <w:rPr>
          <w:sz w:val="23"/>
          <w:szCs w:val="23"/>
        </w:rPr>
        <w:t>Shalashilin</w:t>
      </w:r>
      <w:proofErr w:type="spellEnd"/>
      <w:r>
        <w:rPr>
          <w:sz w:val="23"/>
          <w:szCs w:val="23"/>
        </w:rPr>
        <w:t xml:space="preserve"> and D. L. Thompson, J. Phys. Chem., A 101 (1997) 961.</w:t>
      </w:r>
    </w:p>
    <w:p w:rsidR="00AD0698" w:rsidRDefault="00AD0698" w:rsidP="00AD0698">
      <w:pPr>
        <w:pStyle w:val="Default"/>
        <w:rPr>
          <w:sz w:val="22"/>
          <w:szCs w:val="22"/>
        </w:rPr>
      </w:pPr>
    </w:p>
    <w:sectPr w:rsidR="00AD06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altName w:val="Times New Roman PSMT"/>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GzsDSxNDQ2tDAyMjRX0lEKTi0uzszPAykwrAUAKbZTEywAAAA="/>
  </w:docVars>
  <w:rsids>
    <w:rsidRoot w:val="00AD0698"/>
    <w:rsid w:val="00096FE5"/>
    <w:rsid w:val="000C513A"/>
    <w:rsid w:val="0023177D"/>
    <w:rsid w:val="00343DB4"/>
    <w:rsid w:val="00871BE9"/>
    <w:rsid w:val="00912DB0"/>
    <w:rsid w:val="00A92131"/>
    <w:rsid w:val="00AD0698"/>
    <w:rsid w:val="00C26AC7"/>
    <w:rsid w:val="00F15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1D336"/>
  <w15:chartTrackingRefBased/>
  <w15:docId w15:val="{EBBAE30D-BE75-4FAE-8AA7-041CE9DBA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D06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907</Words>
  <Characters>5172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301</dc:creator>
  <cp:keywords/>
  <dc:description/>
  <cp:lastModifiedBy>301</cp:lastModifiedBy>
  <cp:revision>5</cp:revision>
  <dcterms:created xsi:type="dcterms:W3CDTF">2019-10-03T00:46:00Z</dcterms:created>
  <dcterms:modified xsi:type="dcterms:W3CDTF">2019-10-04T19:18:00Z</dcterms:modified>
</cp:coreProperties>
</file>