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A565C" w14:textId="77777777" w:rsidR="00B54DCB" w:rsidRDefault="00F05DE9" w:rsidP="00F05DE9">
      <w:pPr>
        <w:jc w:val="center"/>
        <w:rPr>
          <w:rFonts w:ascii="Times New Roman" w:hAnsi="Times New Roman" w:cs="Times New Roman"/>
          <w:sz w:val="48"/>
          <w:szCs w:val="48"/>
        </w:rPr>
      </w:pPr>
      <w:r w:rsidRPr="00F05DE9">
        <w:rPr>
          <w:rFonts w:ascii="Times New Roman" w:hAnsi="Times New Roman" w:cs="Times New Roman"/>
          <w:sz w:val="48"/>
          <w:szCs w:val="48"/>
        </w:rPr>
        <w:t>Supporting Information</w:t>
      </w:r>
    </w:p>
    <w:p w14:paraId="2BEFC264" w14:textId="77777777" w:rsidR="00F05DE9" w:rsidRDefault="00F05DE9" w:rsidP="00F05DE9">
      <w:pPr>
        <w:spacing w:line="276" w:lineRule="auto"/>
        <w:jc w:val="center"/>
        <w:rPr>
          <w:rFonts w:ascii="Times New Roman" w:hAnsi="Times New Roman" w:cs="Times New Roman"/>
          <w:sz w:val="44"/>
          <w:szCs w:val="44"/>
          <w:shd w:val="clear" w:color="auto" w:fill="FFFFFF"/>
        </w:rPr>
      </w:pPr>
    </w:p>
    <w:p w14:paraId="638F434A" w14:textId="77777777" w:rsidR="00E4113C" w:rsidRPr="008660F7" w:rsidRDefault="00E4113C" w:rsidP="00E4113C">
      <w:pPr>
        <w:spacing w:line="276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8660F7">
        <w:rPr>
          <w:rFonts w:ascii="Times New Roman" w:hAnsi="Times New Roman" w:cs="Times New Roman"/>
          <w:sz w:val="40"/>
          <w:szCs w:val="40"/>
          <w:shd w:val="clear" w:color="auto" w:fill="FFFFFF"/>
        </w:rPr>
        <w:t xml:space="preserve">Probing the Reaction Mechanisms Involved in the Decomposition of Solid </w:t>
      </w:r>
      <w:r w:rsidRPr="008660F7">
        <w:rPr>
          <w:rFonts w:ascii="Times New Roman" w:hAnsi="Times New Roman" w:cs="Times New Roman"/>
          <w:sz w:val="40"/>
          <w:szCs w:val="40"/>
        </w:rPr>
        <w:t>1,3,5-Trinitro-1,3,5-</w:t>
      </w:r>
      <w:bookmarkStart w:id="0" w:name="_GoBack"/>
      <w:bookmarkEnd w:id="0"/>
      <w:r w:rsidRPr="008660F7">
        <w:rPr>
          <w:rFonts w:ascii="Times New Roman" w:hAnsi="Times New Roman" w:cs="Times New Roman"/>
          <w:sz w:val="40"/>
          <w:szCs w:val="40"/>
        </w:rPr>
        <w:t xml:space="preserve">Triazinane </w:t>
      </w:r>
      <w:r w:rsidRPr="008660F7">
        <w:rPr>
          <w:rFonts w:ascii="Times New Roman" w:hAnsi="Times New Roman" w:cs="Times New Roman"/>
          <w:sz w:val="40"/>
          <w:szCs w:val="40"/>
          <w:shd w:val="clear" w:color="auto" w:fill="FFFFFF"/>
        </w:rPr>
        <w:t>(RDX) by Energetic Electrons</w:t>
      </w:r>
    </w:p>
    <w:p w14:paraId="55257686" w14:textId="77777777" w:rsidR="00F05DE9" w:rsidRPr="00CC38D7" w:rsidRDefault="00F05DE9" w:rsidP="00F05DE9">
      <w:pPr>
        <w:spacing w:line="276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CC38D7">
        <w:rPr>
          <w:rFonts w:ascii="Times New Roman" w:hAnsi="Times New Roman" w:cs="Times New Roman"/>
          <w:sz w:val="44"/>
          <w:szCs w:val="44"/>
        </w:rPr>
        <w:t xml:space="preserve"> </w:t>
      </w:r>
    </w:p>
    <w:p w14:paraId="1940E65F" w14:textId="021BE623" w:rsidR="00F05DE9" w:rsidRPr="00CC38D7" w:rsidRDefault="00F05DE9" w:rsidP="00F05DE9">
      <w:pPr>
        <w:spacing w:line="276" w:lineRule="auto"/>
        <w:jc w:val="center"/>
        <w:rPr>
          <w:rFonts w:ascii="Times" w:hAnsi="Times" w:cs="Times"/>
          <w:i/>
          <w:sz w:val="24"/>
          <w:szCs w:val="24"/>
        </w:rPr>
      </w:pPr>
      <w:r w:rsidRPr="00CC38D7">
        <w:rPr>
          <w:rFonts w:ascii="Times" w:hAnsi="Times" w:cs="Times"/>
          <w:i/>
          <w:sz w:val="24"/>
          <w:szCs w:val="24"/>
        </w:rPr>
        <w:t xml:space="preserve">Santosh K. </w:t>
      </w:r>
      <w:proofErr w:type="spellStart"/>
      <w:r w:rsidRPr="00CC38D7">
        <w:rPr>
          <w:rFonts w:ascii="Times" w:hAnsi="Times" w:cs="Times"/>
          <w:i/>
          <w:sz w:val="24"/>
          <w:szCs w:val="24"/>
        </w:rPr>
        <w:t>Singh</w:t>
      </w:r>
      <w:r w:rsidRPr="00CC38D7">
        <w:rPr>
          <w:rFonts w:ascii="Times" w:hAnsi="Times" w:cs="Times"/>
          <w:i/>
          <w:sz w:val="24"/>
          <w:szCs w:val="24"/>
          <w:vertAlign w:val="superscript"/>
        </w:rPr>
        <w:t>a</w:t>
      </w:r>
      <w:proofErr w:type="spellEnd"/>
      <w:r w:rsidRPr="00CC38D7">
        <w:rPr>
          <w:rFonts w:ascii="Times" w:hAnsi="Times" w:cs="Times"/>
          <w:i/>
          <w:sz w:val="24"/>
          <w:szCs w:val="24"/>
        </w:rPr>
        <w:t xml:space="preserve">, Cheng </w:t>
      </w:r>
      <w:proofErr w:type="spellStart"/>
      <w:r w:rsidRPr="00CC38D7">
        <w:rPr>
          <w:rFonts w:ascii="Times" w:hAnsi="Times" w:cs="Times"/>
          <w:i/>
          <w:sz w:val="24"/>
          <w:szCs w:val="24"/>
        </w:rPr>
        <w:t>Zhu</w:t>
      </w:r>
      <w:r w:rsidRPr="00CC38D7">
        <w:rPr>
          <w:rFonts w:ascii="Times" w:hAnsi="Times" w:cs="Times"/>
          <w:i/>
          <w:sz w:val="24"/>
          <w:szCs w:val="24"/>
          <w:vertAlign w:val="superscript"/>
        </w:rPr>
        <w:t>a</w:t>
      </w:r>
      <w:proofErr w:type="spellEnd"/>
      <w:r w:rsidRPr="00CC38D7">
        <w:rPr>
          <w:rFonts w:ascii="Times" w:hAnsi="Times" w:cs="Times"/>
          <w:i/>
          <w:sz w:val="24"/>
          <w:szCs w:val="24"/>
        </w:rPr>
        <w:t xml:space="preserve">, Vasant </w:t>
      </w:r>
      <w:proofErr w:type="spellStart"/>
      <w:r w:rsidRPr="00CC38D7">
        <w:rPr>
          <w:rFonts w:ascii="Times" w:hAnsi="Times" w:cs="Times"/>
          <w:i/>
          <w:sz w:val="24"/>
          <w:szCs w:val="24"/>
        </w:rPr>
        <w:t>Vuppuluri</w:t>
      </w:r>
      <w:r w:rsidRPr="00CC38D7">
        <w:rPr>
          <w:rFonts w:ascii="Times" w:hAnsi="Times" w:cs="Times"/>
          <w:i/>
          <w:sz w:val="24"/>
          <w:szCs w:val="24"/>
          <w:vertAlign w:val="superscript"/>
        </w:rPr>
        <w:t>b</w:t>
      </w:r>
      <w:proofErr w:type="spellEnd"/>
      <w:r w:rsidRPr="00CC38D7">
        <w:rPr>
          <w:rFonts w:ascii="Times" w:hAnsi="Times" w:cs="Times"/>
          <w:i/>
          <w:sz w:val="24"/>
          <w:szCs w:val="24"/>
        </w:rPr>
        <w:t xml:space="preserve">, Steven F. </w:t>
      </w:r>
      <w:proofErr w:type="spellStart"/>
      <w:r w:rsidRPr="00CC38D7">
        <w:rPr>
          <w:rFonts w:ascii="Times" w:hAnsi="Times" w:cs="Times"/>
          <w:i/>
          <w:sz w:val="24"/>
          <w:szCs w:val="24"/>
        </w:rPr>
        <w:t>Son</w:t>
      </w:r>
      <w:r w:rsidRPr="00CC38D7">
        <w:rPr>
          <w:rFonts w:ascii="Times" w:hAnsi="Times" w:cs="Times"/>
          <w:i/>
          <w:sz w:val="24"/>
          <w:szCs w:val="24"/>
          <w:vertAlign w:val="superscript"/>
        </w:rPr>
        <w:t>b</w:t>
      </w:r>
      <w:proofErr w:type="spellEnd"/>
      <w:r w:rsidRPr="00CC38D7">
        <w:rPr>
          <w:rFonts w:ascii="Times" w:hAnsi="Times" w:cs="Times"/>
          <w:i/>
          <w:sz w:val="24"/>
          <w:szCs w:val="24"/>
        </w:rPr>
        <w:t xml:space="preserve">, </w:t>
      </w:r>
    </w:p>
    <w:p w14:paraId="69D28F5E" w14:textId="77777777" w:rsidR="00F05DE9" w:rsidRPr="00CC38D7" w:rsidRDefault="00F05DE9" w:rsidP="00F05DE9">
      <w:pPr>
        <w:spacing w:line="276" w:lineRule="auto"/>
        <w:jc w:val="center"/>
        <w:rPr>
          <w:rFonts w:ascii="Times" w:hAnsi="Times" w:cs="Times"/>
          <w:i/>
          <w:sz w:val="24"/>
          <w:szCs w:val="24"/>
        </w:rPr>
      </w:pPr>
      <w:r w:rsidRPr="00CC38D7">
        <w:rPr>
          <w:rFonts w:ascii="Times" w:hAnsi="Times" w:cs="Times"/>
          <w:i/>
          <w:sz w:val="24"/>
          <w:szCs w:val="24"/>
        </w:rPr>
        <w:t xml:space="preserve">Ralf I. </w:t>
      </w:r>
      <w:proofErr w:type="spellStart"/>
      <w:r w:rsidRPr="00CC38D7">
        <w:rPr>
          <w:rFonts w:ascii="Times" w:hAnsi="Times" w:cs="Times"/>
          <w:i/>
          <w:sz w:val="24"/>
          <w:szCs w:val="24"/>
        </w:rPr>
        <w:t>Kaiser</w:t>
      </w:r>
      <w:r w:rsidRPr="00CC38D7">
        <w:rPr>
          <w:rFonts w:ascii="Times" w:hAnsi="Times" w:cs="Times"/>
          <w:i/>
          <w:sz w:val="24"/>
          <w:szCs w:val="24"/>
          <w:vertAlign w:val="superscript"/>
        </w:rPr>
        <w:t>a</w:t>
      </w:r>
      <w:proofErr w:type="spellEnd"/>
      <w:r w:rsidRPr="00CC38D7">
        <w:rPr>
          <w:rFonts w:ascii="Times" w:hAnsi="Times" w:cs="Times"/>
          <w:i/>
          <w:sz w:val="24"/>
          <w:szCs w:val="24"/>
        </w:rPr>
        <w:t xml:space="preserve">* </w:t>
      </w:r>
    </w:p>
    <w:p w14:paraId="4DD30694" w14:textId="77777777" w:rsidR="00F05DE9" w:rsidRPr="00CC38D7" w:rsidRDefault="00F05DE9" w:rsidP="00F05DE9">
      <w:pPr>
        <w:spacing w:line="276" w:lineRule="auto"/>
        <w:rPr>
          <w:rFonts w:ascii="Times New Roman" w:hAnsi="Times New Roman" w:cs="Times New Roman"/>
          <w:b/>
        </w:rPr>
      </w:pPr>
    </w:p>
    <w:p w14:paraId="33B03827" w14:textId="77777777" w:rsidR="00F05DE9" w:rsidRPr="00CC38D7" w:rsidRDefault="00F05DE9" w:rsidP="00F05DE9">
      <w:pPr>
        <w:spacing w:line="240" w:lineRule="auto"/>
        <w:rPr>
          <w:rFonts w:ascii="Times New Roman" w:hAnsi="Times New Roman" w:cs="Times New Roman"/>
          <w:b/>
        </w:rPr>
      </w:pPr>
    </w:p>
    <w:p w14:paraId="42E4AC0B" w14:textId="77777777" w:rsidR="008660F7" w:rsidRPr="00CC38D7" w:rsidRDefault="008660F7" w:rsidP="008660F7">
      <w:pPr>
        <w:spacing w:line="240" w:lineRule="auto"/>
        <w:jc w:val="center"/>
        <w:rPr>
          <w:rFonts w:ascii="Times" w:hAnsi="Times" w:cs="Times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r w:rsidRPr="001C6B5E">
        <w:rPr>
          <w:rFonts w:ascii="Times New Roman" w:hAnsi="Times New Roman" w:cs="Times New Roman"/>
          <w:i/>
          <w:sz w:val="24"/>
          <w:szCs w:val="24"/>
        </w:rPr>
        <w:t>Department</w:t>
      </w:r>
      <w:proofErr w:type="spellEnd"/>
      <w:r w:rsidRPr="001C6B5E">
        <w:rPr>
          <w:rFonts w:ascii="Times New Roman" w:hAnsi="Times New Roman" w:cs="Times New Roman"/>
          <w:i/>
          <w:sz w:val="24"/>
          <w:szCs w:val="24"/>
        </w:rPr>
        <w:t xml:space="preserve"> of Chemistry, University of Hawaii, 2545 McCarthy Mall, 96822 HI, USA</w:t>
      </w:r>
    </w:p>
    <w:p w14:paraId="59A8F7F0" w14:textId="77777777" w:rsidR="008660F7" w:rsidRPr="001C6B5E" w:rsidRDefault="008660F7" w:rsidP="00866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C6B5E">
        <w:rPr>
          <w:rFonts w:ascii="Times New Roman" w:hAnsi="Times New Roman" w:cs="Times New Roman"/>
          <w:i/>
          <w:sz w:val="24"/>
          <w:szCs w:val="24"/>
        </w:rPr>
        <w:t xml:space="preserve">W. M. Keck Research Laboratory in </w:t>
      </w:r>
      <w:proofErr w:type="spellStart"/>
      <w:r w:rsidRPr="001C6B5E">
        <w:rPr>
          <w:rFonts w:ascii="Times New Roman" w:hAnsi="Times New Roman" w:cs="Times New Roman"/>
          <w:i/>
          <w:sz w:val="24"/>
          <w:szCs w:val="24"/>
        </w:rPr>
        <w:t>Astrochemistry</w:t>
      </w:r>
      <w:proofErr w:type="spellEnd"/>
      <w:r w:rsidRPr="001C6B5E">
        <w:rPr>
          <w:rFonts w:ascii="Times New Roman" w:hAnsi="Times New Roman" w:cs="Times New Roman"/>
          <w:i/>
          <w:sz w:val="24"/>
          <w:szCs w:val="24"/>
        </w:rPr>
        <w:t>, University of Hawaii, 96822 HI, USA</w:t>
      </w:r>
    </w:p>
    <w:p w14:paraId="29CBC396" w14:textId="77777777" w:rsidR="008660F7" w:rsidRDefault="008660F7" w:rsidP="00F05DE9">
      <w:pPr>
        <w:spacing w:line="240" w:lineRule="auto"/>
        <w:jc w:val="center"/>
        <w:rPr>
          <w:rFonts w:ascii="Times" w:hAnsi="Times" w:cs="Times"/>
          <w:sz w:val="24"/>
          <w:szCs w:val="24"/>
          <w:vertAlign w:val="superscript"/>
        </w:rPr>
      </w:pPr>
    </w:p>
    <w:p w14:paraId="446CAAFD" w14:textId="77777777" w:rsidR="008660F7" w:rsidRPr="008A4F6A" w:rsidRDefault="008660F7" w:rsidP="008660F7">
      <w:pPr>
        <w:spacing w:line="240" w:lineRule="auto"/>
        <w:jc w:val="center"/>
        <w:rPr>
          <w:rFonts w:ascii="Times" w:hAnsi="Times" w:cs="Times"/>
          <w:i/>
          <w:sz w:val="24"/>
          <w:szCs w:val="24"/>
        </w:rPr>
      </w:pPr>
      <w:proofErr w:type="spellStart"/>
      <w:r w:rsidRPr="008A4F6A">
        <w:rPr>
          <w:rFonts w:ascii="Times" w:hAnsi="Times" w:cs="Times"/>
          <w:i/>
          <w:sz w:val="24"/>
          <w:szCs w:val="24"/>
          <w:vertAlign w:val="superscript"/>
        </w:rPr>
        <w:t>b</w:t>
      </w:r>
      <w:r>
        <w:rPr>
          <w:rFonts w:ascii="Times" w:hAnsi="Times" w:cs="Times"/>
          <w:i/>
          <w:sz w:val="24"/>
          <w:szCs w:val="24"/>
        </w:rPr>
        <w:t>Mechanical</w:t>
      </w:r>
      <w:proofErr w:type="spellEnd"/>
      <w:r>
        <w:rPr>
          <w:rFonts w:ascii="Times" w:hAnsi="Times" w:cs="Times"/>
          <w:i/>
          <w:sz w:val="24"/>
          <w:szCs w:val="24"/>
        </w:rPr>
        <w:t xml:space="preserve"> Engineering, P</w:t>
      </w:r>
      <w:r w:rsidRPr="008A4F6A">
        <w:rPr>
          <w:rFonts w:ascii="Times" w:hAnsi="Times" w:cs="Times"/>
          <w:i/>
          <w:sz w:val="24"/>
          <w:szCs w:val="24"/>
        </w:rPr>
        <w:t>urdue Energetics Research Center, Purdue University, 500 Allison Road,</w:t>
      </w:r>
    </w:p>
    <w:p w14:paraId="17E87844" w14:textId="77777777" w:rsidR="008660F7" w:rsidRPr="008A4F6A" w:rsidRDefault="008660F7" w:rsidP="008660F7">
      <w:pPr>
        <w:spacing w:line="240" w:lineRule="auto"/>
        <w:jc w:val="center"/>
        <w:rPr>
          <w:rFonts w:ascii="Times" w:hAnsi="Times" w:cs="Times"/>
          <w:i/>
          <w:sz w:val="24"/>
          <w:szCs w:val="24"/>
        </w:rPr>
      </w:pPr>
      <w:r w:rsidRPr="008A4F6A">
        <w:rPr>
          <w:rFonts w:ascii="Times" w:hAnsi="Times" w:cs="Times"/>
          <w:i/>
          <w:sz w:val="24"/>
          <w:szCs w:val="24"/>
        </w:rPr>
        <w:t>West Lafayette, IN 47907-2088</w:t>
      </w:r>
    </w:p>
    <w:p w14:paraId="19DEB9A3" w14:textId="77777777" w:rsidR="00F05DE9" w:rsidRPr="00CC38D7" w:rsidRDefault="00F05DE9" w:rsidP="00F05DE9">
      <w:pPr>
        <w:spacing w:line="240" w:lineRule="auto"/>
        <w:jc w:val="center"/>
        <w:rPr>
          <w:rFonts w:ascii="Times" w:hAnsi="Times" w:cs="Times"/>
          <w:sz w:val="24"/>
          <w:szCs w:val="24"/>
        </w:rPr>
      </w:pPr>
    </w:p>
    <w:p w14:paraId="10845F82" w14:textId="77777777" w:rsidR="00F05DE9" w:rsidRPr="00CC38D7" w:rsidRDefault="00F05DE9" w:rsidP="00F05DE9">
      <w:pPr>
        <w:spacing w:line="240" w:lineRule="auto"/>
        <w:jc w:val="center"/>
        <w:rPr>
          <w:rFonts w:ascii="Times" w:hAnsi="Times" w:cs="Times"/>
          <w:sz w:val="24"/>
          <w:szCs w:val="24"/>
        </w:rPr>
      </w:pPr>
    </w:p>
    <w:p w14:paraId="4150C808" w14:textId="77777777" w:rsidR="00F05DE9" w:rsidRPr="00CC38D7" w:rsidRDefault="00F05DE9" w:rsidP="00F05DE9">
      <w:pPr>
        <w:spacing w:line="240" w:lineRule="auto"/>
        <w:rPr>
          <w:rFonts w:ascii="Times" w:hAnsi="Times" w:cs="Times"/>
          <w:sz w:val="24"/>
          <w:szCs w:val="24"/>
        </w:rPr>
      </w:pPr>
    </w:p>
    <w:p w14:paraId="5316B186" w14:textId="77777777" w:rsidR="00F05DE9" w:rsidRPr="00CC38D7" w:rsidRDefault="00F05DE9" w:rsidP="00F05DE9">
      <w:pPr>
        <w:spacing w:line="240" w:lineRule="auto"/>
        <w:jc w:val="center"/>
        <w:rPr>
          <w:rFonts w:ascii="Times" w:hAnsi="Times" w:cs="Times"/>
          <w:sz w:val="24"/>
          <w:szCs w:val="24"/>
        </w:rPr>
      </w:pPr>
    </w:p>
    <w:p w14:paraId="28A53A9F" w14:textId="77777777" w:rsidR="00F05DE9" w:rsidRPr="00CC38D7" w:rsidRDefault="00F05DE9" w:rsidP="00F05DE9">
      <w:pPr>
        <w:spacing w:line="276" w:lineRule="auto"/>
        <w:rPr>
          <w:rFonts w:ascii="Times" w:hAnsi="Times" w:cs="Times"/>
          <w:sz w:val="24"/>
          <w:szCs w:val="24"/>
          <w:vertAlign w:val="superscript"/>
        </w:rPr>
      </w:pPr>
    </w:p>
    <w:p w14:paraId="65C6B08A" w14:textId="77777777" w:rsidR="00F05DE9" w:rsidRPr="00CC38D7" w:rsidRDefault="00F05DE9" w:rsidP="00F05DE9">
      <w:pPr>
        <w:spacing w:line="276" w:lineRule="auto"/>
        <w:rPr>
          <w:rFonts w:ascii="Times" w:hAnsi="Times" w:cs="Times"/>
          <w:sz w:val="24"/>
          <w:szCs w:val="24"/>
          <w:vertAlign w:val="superscript"/>
        </w:rPr>
      </w:pPr>
    </w:p>
    <w:p w14:paraId="126F829D" w14:textId="77777777" w:rsidR="00F05DE9" w:rsidRPr="00CC38D7" w:rsidRDefault="00F05DE9" w:rsidP="00F05DE9">
      <w:pPr>
        <w:spacing w:line="276" w:lineRule="auto"/>
        <w:rPr>
          <w:rFonts w:ascii="Times" w:hAnsi="Times" w:cs="Times"/>
          <w:sz w:val="24"/>
          <w:szCs w:val="24"/>
          <w:vertAlign w:val="superscript"/>
        </w:rPr>
      </w:pPr>
    </w:p>
    <w:p w14:paraId="5AF28AC3" w14:textId="77777777" w:rsidR="00F05DE9" w:rsidRPr="00CC38D7" w:rsidRDefault="00F05DE9" w:rsidP="00F05DE9">
      <w:pPr>
        <w:spacing w:line="276" w:lineRule="auto"/>
        <w:rPr>
          <w:rFonts w:ascii="Times" w:hAnsi="Times" w:cs="Times"/>
          <w:sz w:val="24"/>
          <w:szCs w:val="24"/>
          <w:vertAlign w:val="superscript"/>
        </w:rPr>
      </w:pPr>
    </w:p>
    <w:p w14:paraId="25C250DB" w14:textId="77777777" w:rsidR="00F05DE9" w:rsidRDefault="00F05DE9" w:rsidP="00F05DE9">
      <w:pPr>
        <w:spacing w:line="276" w:lineRule="auto"/>
        <w:rPr>
          <w:rFonts w:ascii="Times" w:hAnsi="Times" w:cs="Times"/>
          <w:sz w:val="24"/>
          <w:szCs w:val="24"/>
        </w:rPr>
      </w:pPr>
      <w:r w:rsidRPr="00CC38D7">
        <w:rPr>
          <w:rFonts w:ascii="Times" w:hAnsi="Times" w:cs="Times"/>
          <w:sz w:val="24"/>
          <w:szCs w:val="24"/>
          <w:vertAlign w:val="superscript"/>
        </w:rPr>
        <w:t>*</w:t>
      </w:r>
      <w:r w:rsidRPr="00CC38D7">
        <w:rPr>
          <w:rFonts w:ascii="Times" w:hAnsi="Times" w:cs="Times"/>
          <w:sz w:val="24"/>
          <w:szCs w:val="24"/>
        </w:rPr>
        <w:t xml:space="preserve">Corresponding authors. E-mail: </w:t>
      </w:r>
      <w:hyperlink r:id="rId6" w:history="1">
        <w:r w:rsidRPr="00CC38D7">
          <w:rPr>
            <w:rStyle w:val="Hyperlink"/>
            <w:rFonts w:ascii="Times" w:hAnsi="Times" w:cs="Times"/>
            <w:sz w:val="24"/>
            <w:szCs w:val="24"/>
          </w:rPr>
          <w:t>ralfk@hawaii.edu</w:t>
        </w:r>
      </w:hyperlink>
      <w:r w:rsidRPr="00CC38D7">
        <w:rPr>
          <w:rFonts w:ascii="Times" w:hAnsi="Times" w:cs="Times"/>
          <w:sz w:val="24"/>
          <w:szCs w:val="24"/>
        </w:rPr>
        <w:t xml:space="preserve">, </w:t>
      </w:r>
    </w:p>
    <w:p w14:paraId="2AA49842" w14:textId="77777777" w:rsidR="00F05DE9" w:rsidRDefault="00F05DE9" w:rsidP="00F05DE9">
      <w:pPr>
        <w:spacing w:line="276" w:lineRule="auto"/>
        <w:rPr>
          <w:rFonts w:ascii="Times" w:hAnsi="Times" w:cs="Times"/>
          <w:sz w:val="24"/>
          <w:szCs w:val="24"/>
        </w:rPr>
      </w:pPr>
    </w:p>
    <w:p w14:paraId="0771E662" w14:textId="77777777" w:rsidR="00F05DE9" w:rsidRDefault="00F05DE9" w:rsidP="00F05DE9">
      <w:pPr>
        <w:spacing w:line="276" w:lineRule="auto"/>
        <w:rPr>
          <w:rFonts w:ascii="Times" w:hAnsi="Times" w:cs="Times"/>
          <w:sz w:val="24"/>
          <w:szCs w:val="24"/>
        </w:rPr>
      </w:pPr>
    </w:p>
    <w:p w14:paraId="379FFF3D" w14:textId="77777777" w:rsidR="00F05DE9" w:rsidRPr="00CC38D7" w:rsidRDefault="00F05DE9" w:rsidP="00F05DE9">
      <w:pPr>
        <w:spacing w:line="276" w:lineRule="auto"/>
        <w:jc w:val="center"/>
        <w:rPr>
          <w:rFonts w:ascii="Times" w:hAnsi="Times" w:cs="Times"/>
          <w:sz w:val="24"/>
          <w:szCs w:val="24"/>
        </w:rPr>
      </w:pPr>
    </w:p>
    <w:p w14:paraId="100FA580" w14:textId="3226F63B" w:rsidR="00F05DE9" w:rsidRDefault="006A2936" w:rsidP="00F05DE9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noProof/>
        </w:rPr>
        <w:drawing>
          <wp:inline distT="0" distB="0" distL="0" distR="0" wp14:anchorId="1BC0FA98" wp14:editId="555A65CB">
            <wp:extent cx="4060190" cy="582041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190" cy="582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CC6EA" w14:textId="17B1F774" w:rsidR="00F05DE9" w:rsidRDefault="00F05DE9" w:rsidP="007D2888">
      <w:pPr>
        <w:jc w:val="both"/>
        <w:rPr>
          <w:rFonts w:ascii="Times New Roman" w:hAnsi="Times New Roman" w:cs="Times New Roman"/>
          <w:sz w:val="24"/>
          <w:szCs w:val="24"/>
        </w:rPr>
      </w:pPr>
      <w:r w:rsidRPr="006A2936">
        <w:rPr>
          <w:rFonts w:ascii="Times New Roman" w:hAnsi="Times New Roman" w:cs="Times New Roman"/>
          <w:b/>
          <w:bCs/>
          <w:sz w:val="24"/>
          <w:szCs w:val="24"/>
        </w:rPr>
        <w:t>Figure S1.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C NMR spectra of (a) </w:t>
      </w:r>
      <w:r w:rsidR="006A2936">
        <w:rPr>
          <w:rFonts w:ascii="Times New Roman" w:hAnsi="Times New Roman" w:cs="Times New Roman"/>
          <w:sz w:val="24"/>
          <w:szCs w:val="24"/>
        </w:rPr>
        <w:t>recrystallized</w:t>
      </w:r>
      <w:r>
        <w:rPr>
          <w:rFonts w:ascii="Times New Roman" w:hAnsi="Times New Roman" w:cs="Times New Roman"/>
          <w:sz w:val="24"/>
          <w:szCs w:val="24"/>
        </w:rPr>
        <w:t xml:space="preserve"> RDX (b) </w:t>
      </w:r>
      <w:r w:rsidR="006A2936">
        <w:rPr>
          <w:rFonts w:ascii="Times New Roman" w:hAnsi="Times New Roman" w:cs="Times New Roman"/>
          <w:sz w:val="24"/>
          <w:szCs w:val="24"/>
        </w:rPr>
        <w:t>crude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88">
        <w:rPr>
          <w:rFonts w:ascii="Times New Roman" w:hAnsi="Times New Roman" w:cs="Times New Roman"/>
          <w:sz w:val="24"/>
          <w:szCs w:val="24"/>
        </w:rPr>
        <w:t xml:space="preserve">RDX. Peak </w:t>
      </w:r>
      <w:r>
        <w:rPr>
          <w:rFonts w:ascii="Times New Roman" w:hAnsi="Times New Roman" w:cs="Times New Roman"/>
          <w:sz w:val="24"/>
          <w:szCs w:val="24"/>
        </w:rPr>
        <w:t>at 63.47 ppm</w:t>
      </w:r>
      <w:r w:rsidR="007D2888">
        <w:rPr>
          <w:rFonts w:ascii="Times New Roman" w:hAnsi="Times New Roman" w:cs="Times New Roman"/>
          <w:sz w:val="24"/>
          <w:szCs w:val="24"/>
        </w:rPr>
        <w:t xml:space="preserve"> in the NMR spectra of crude RDX corresponds </w:t>
      </w:r>
      <w:r>
        <w:rPr>
          <w:rFonts w:ascii="Times New Roman" w:hAnsi="Times New Roman" w:cs="Times New Roman"/>
          <w:sz w:val="24"/>
          <w:szCs w:val="24"/>
        </w:rPr>
        <w:t>to HMX</w:t>
      </w:r>
      <w:r w:rsidR="007D2888">
        <w:rPr>
          <w:rFonts w:ascii="Times New Roman" w:hAnsi="Times New Roman" w:cs="Times New Roman"/>
          <w:sz w:val="24"/>
          <w:szCs w:val="24"/>
        </w:rPr>
        <w:t xml:space="preserve"> impurity which is absent is the NMR spectra measured after recrystallization of RDX.</w:t>
      </w:r>
    </w:p>
    <w:p w14:paraId="7377C750" w14:textId="77777777" w:rsidR="00C67F6A" w:rsidRDefault="00C67F6A" w:rsidP="007D28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6BDEC" w14:textId="62F51273" w:rsidR="00706DC6" w:rsidRDefault="00C67F6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8F53A14" w14:textId="0AF7A514" w:rsidR="00C67F6A" w:rsidRDefault="00C67F6A" w:rsidP="00C67F6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EB904E" w14:textId="77777777" w:rsidR="00706DC6" w:rsidRDefault="00706DC6" w:rsidP="00706D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97143" w14:textId="77777777" w:rsidR="00706DC6" w:rsidRDefault="00706DC6" w:rsidP="00706D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4D9FF" w14:textId="2147F4E2" w:rsidR="00706DC6" w:rsidRDefault="00706DC6" w:rsidP="00706D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6DC6">
        <w:rPr>
          <w:noProof/>
        </w:rPr>
        <w:drawing>
          <wp:anchor distT="0" distB="0" distL="114300" distR="114300" simplePos="0" relativeHeight="251659264" behindDoc="0" locked="0" layoutInCell="1" allowOverlap="1" wp14:anchorId="74014A7B" wp14:editId="608A441D">
            <wp:simplePos x="0" y="0"/>
            <wp:positionH relativeFrom="margin">
              <wp:align>right</wp:align>
            </wp:positionH>
            <wp:positionV relativeFrom="paragraph">
              <wp:posOffset>333315</wp:posOffset>
            </wp:positionV>
            <wp:extent cx="5943600" cy="4106563"/>
            <wp:effectExtent l="0" t="0" r="0" b="0"/>
            <wp:wrapTopAndBottom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06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AF20DE" w14:textId="77777777" w:rsidR="00706DC6" w:rsidRDefault="00706DC6" w:rsidP="00706D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F932D8" w14:textId="1C3BFDC9" w:rsidR="00706DC6" w:rsidRPr="009A1C28" w:rsidRDefault="00434388" w:rsidP="00706DC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Figure S2</w:t>
      </w:r>
      <w:r w:rsidR="00706DC6" w:rsidRPr="009A1C2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06DC6" w:rsidRPr="009A1C28">
        <w:rPr>
          <w:rFonts w:ascii="Times New Roman" w:hAnsi="Times New Roman" w:cs="Times New Roman"/>
          <w:sz w:val="24"/>
          <w:szCs w:val="24"/>
        </w:rPr>
        <w:t xml:space="preserve"> Infrared spectra of (a) amorphous phase of RDX film measured in the current work and (b) crystalline phase of RDX film measured </w:t>
      </w:r>
      <w:r w:rsidR="009A1C28">
        <w:rPr>
          <w:rFonts w:ascii="Times New Roman" w:hAnsi="Times New Roman" w:cs="Times New Roman"/>
          <w:sz w:val="24"/>
          <w:szCs w:val="24"/>
        </w:rPr>
        <w:t>by Botcher, T. R</w:t>
      </w:r>
      <w:r w:rsidR="00706DC6" w:rsidRPr="009A1C28">
        <w:rPr>
          <w:rFonts w:ascii="Times New Roman" w:hAnsi="Times New Roman" w:cs="Times New Roman"/>
          <w:sz w:val="24"/>
          <w:szCs w:val="24"/>
        </w:rPr>
        <w:t>.</w:t>
      </w:r>
      <w:r w:rsidR="009A1C28">
        <w:rPr>
          <w:rFonts w:ascii="Times New Roman" w:hAnsi="Times New Roman" w:cs="Times New Roman"/>
          <w:sz w:val="24"/>
          <w:szCs w:val="24"/>
        </w:rPr>
        <w:t xml:space="preserve"> </w:t>
      </w:r>
      <w:r w:rsidR="009A1C28" w:rsidRPr="009A1C28">
        <w:rPr>
          <w:rFonts w:ascii="Times New Roman" w:hAnsi="Times New Roman" w:cs="Times New Roman"/>
          <w:i/>
          <w:sz w:val="24"/>
          <w:szCs w:val="24"/>
        </w:rPr>
        <w:t>et al</w:t>
      </w:r>
      <w:r w:rsidR="009A1C28">
        <w:rPr>
          <w:rFonts w:ascii="Times New Roman" w:hAnsi="Times New Roman" w:cs="Times New Roman"/>
          <w:sz w:val="24"/>
          <w:szCs w:val="24"/>
        </w:rPr>
        <w:t>.</w:t>
      </w:r>
      <w:r w:rsidR="00706DC6" w:rsidRPr="009A1C28">
        <w:rPr>
          <w:rFonts w:ascii="Times New Roman" w:hAnsi="Times New Roman" w:cs="Times New Roman"/>
          <w:sz w:val="24"/>
          <w:szCs w:val="24"/>
        </w:rPr>
        <w:t xml:space="preserve"> Fig (b) is </w:t>
      </w:r>
      <w:r w:rsidR="009A1C28" w:rsidRPr="009A1C28">
        <w:rPr>
          <w:rFonts w:ascii="Times New Roman" w:hAnsi="Times New Roman" w:cs="Times New Roman"/>
          <w:sz w:val="24"/>
          <w:szCs w:val="24"/>
        </w:rPr>
        <w:t xml:space="preserve">adapted with permission from </w:t>
      </w:r>
      <w:r w:rsidR="009A1C28" w:rsidRPr="009A1C28">
        <w:rPr>
          <w:rFonts w:ascii="Times New Roman" w:hAnsi="Times New Roman" w:cs="Times New Roman"/>
          <w:noProof/>
          <w:szCs w:val="24"/>
        </w:rPr>
        <w:t xml:space="preserve">Botcher, T. R.; Wight, C. A. </w:t>
      </w:r>
      <w:r w:rsidR="009A1C28" w:rsidRPr="009A1C28">
        <w:rPr>
          <w:rFonts w:ascii="Times New Roman" w:hAnsi="Times New Roman" w:cs="Times New Roman"/>
          <w:i/>
          <w:noProof/>
          <w:szCs w:val="24"/>
        </w:rPr>
        <w:t xml:space="preserve">J. Phys. Chem. </w:t>
      </w:r>
      <w:r w:rsidR="009A1C28" w:rsidRPr="009A1C28">
        <w:rPr>
          <w:rFonts w:ascii="Times New Roman" w:hAnsi="Times New Roman" w:cs="Times New Roman"/>
          <w:b/>
          <w:noProof/>
          <w:szCs w:val="24"/>
        </w:rPr>
        <w:t>1993,</w:t>
      </w:r>
      <w:r w:rsidR="009A1C28" w:rsidRPr="009A1C28">
        <w:rPr>
          <w:rFonts w:ascii="Times New Roman" w:hAnsi="Times New Roman" w:cs="Times New Roman"/>
          <w:noProof/>
          <w:szCs w:val="24"/>
        </w:rPr>
        <w:t xml:space="preserve"> </w:t>
      </w:r>
      <w:r w:rsidR="009A1C28" w:rsidRPr="009A1C28">
        <w:rPr>
          <w:rFonts w:ascii="Times New Roman" w:hAnsi="Times New Roman" w:cs="Times New Roman"/>
          <w:i/>
          <w:noProof/>
          <w:szCs w:val="24"/>
        </w:rPr>
        <w:t>97</w:t>
      </w:r>
      <w:r w:rsidR="009A1C28" w:rsidRPr="009A1C28">
        <w:rPr>
          <w:rFonts w:ascii="Times New Roman" w:hAnsi="Times New Roman" w:cs="Times New Roman"/>
          <w:noProof/>
          <w:szCs w:val="24"/>
        </w:rPr>
        <w:t xml:space="preserve">, 9149-9153. Copyright (1993) </w:t>
      </w:r>
      <w:r w:rsidR="009A1C28" w:rsidRPr="009A1C28">
        <w:rPr>
          <w:rFonts w:ascii="Times New Roman" w:hAnsi="Times New Roman" w:cs="Times New Roman"/>
          <w:i/>
          <w:noProof/>
          <w:szCs w:val="24"/>
        </w:rPr>
        <w:t>American Chemical Society.</w:t>
      </w:r>
      <w:r w:rsidR="009A1C28" w:rsidRPr="009A1C2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6DC6" w:rsidRPr="009A1C2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FDBDE33" w14:textId="7A2CBC7D" w:rsidR="00C67F6A" w:rsidRPr="00F05DE9" w:rsidRDefault="00C67F6A" w:rsidP="007D288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67F6A" w:rsidRPr="00F05DE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736D2A" w14:textId="77777777" w:rsidR="0079398A" w:rsidRDefault="0079398A" w:rsidP="00044536">
      <w:pPr>
        <w:spacing w:after="0" w:line="240" w:lineRule="auto"/>
      </w:pPr>
      <w:r>
        <w:separator/>
      </w:r>
    </w:p>
  </w:endnote>
  <w:endnote w:type="continuationSeparator" w:id="0">
    <w:p w14:paraId="461B1110" w14:textId="77777777" w:rsidR="0079398A" w:rsidRDefault="0079398A" w:rsidP="00044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76964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8692B7" w14:textId="7CF3FF86" w:rsidR="00044536" w:rsidRDefault="000445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018271" w14:textId="77777777" w:rsidR="00044536" w:rsidRDefault="00044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07447" w14:textId="77777777" w:rsidR="0079398A" w:rsidRDefault="0079398A" w:rsidP="00044536">
      <w:pPr>
        <w:spacing w:after="0" w:line="240" w:lineRule="auto"/>
      </w:pPr>
      <w:r>
        <w:separator/>
      </w:r>
    </w:p>
  </w:footnote>
  <w:footnote w:type="continuationSeparator" w:id="0">
    <w:p w14:paraId="45FC16F6" w14:textId="77777777" w:rsidR="0079398A" w:rsidRDefault="0079398A" w:rsidP="000445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YwMbc0MLWwMDY0tzBR0lEKTi0uzszPAymwqAUAJ34N9ywAAAA="/>
  </w:docVars>
  <w:rsids>
    <w:rsidRoot w:val="00F05DE9"/>
    <w:rsid w:val="00044536"/>
    <w:rsid w:val="0009501B"/>
    <w:rsid w:val="00434388"/>
    <w:rsid w:val="00471F24"/>
    <w:rsid w:val="006A2936"/>
    <w:rsid w:val="006A5F1C"/>
    <w:rsid w:val="00706DC6"/>
    <w:rsid w:val="0079398A"/>
    <w:rsid w:val="007D2888"/>
    <w:rsid w:val="008660F7"/>
    <w:rsid w:val="009A1C28"/>
    <w:rsid w:val="00A95CBF"/>
    <w:rsid w:val="00B54DCB"/>
    <w:rsid w:val="00C60ABC"/>
    <w:rsid w:val="00C67F6A"/>
    <w:rsid w:val="00C85DAB"/>
    <w:rsid w:val="00E4113C"/>
    <w:rsid w:val="00F05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BF352"/>
  <w15:chartTrackingRefBased/>
  <w15:docId w15:val="{B2BB8661-49E2-4E33-995D-B3A1107B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5DE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A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A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44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536"/>
  </w:style>
  <w:style w:type="paragraph" w:styleId="Footer">
    <w:name w:val="footer"/>
    <w:basedOn w:val="Normal"/>
    <w:link w:val="FooterChar"/>
    <w:uiPriority w:val="99"/>
    <w:unhideWhenUsed/>
    <w:rsid w:val="00044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lfk@hawaii.ed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</dc:creator>
  <cp:keywords/>
  <dc:description/>
  <cp:lastModifiedBy>301</cp:lastModifiedBy>
  <cp:revision>6</cp:revision>
  <dcterms:created xsi:type="dcterms:W3CDTF">2019-09-11T16:27:00Z</dcterms:created>
  <dcterms:modified xsi:type="dcterms:W3CDTF">2019-10-04T02:18:00Z</dcterms:modified>
</cp:coreProperties>
</file>